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67" w:after="0"/>
        <w:ind w:right="263" w:hanging="0"/>
        <w:jc w:val="right"/>
        <w:rPr>
          <w:rFonts w:ascii="Times New Roman" w:hAnsi="Times New Roman" w:eastAsia="Times New Roman" w:cs="Times New Roman"/>
          <w:i/>
          <w:i/>
          <w:sz w:val="28"/>
        </w:rPr>
      </w:pPr>
      <w:r>
        <w:rPr>
          <w:rFonts w:eastAsia="Times New Roman" w:cs="Times New Roman" w:ascii="Times New Roman" w:hAnsi="Times New Roman"/>
          <w:i/>
          <w:sz w:val="28"/>
        </w:rPr>
      </w:r>
    </w:p>
    <w:p>
      <w:pPr>
        <w:pStyle w:val="Normal"/>
        <w:widowControl w:val="false"/>
        <w:spacing w:lineRule="auto" w:line="240" w:before="7" w:after="0"/>
        <w:rPr>
          <w:rFonts w:ascii="Times New Roman" w:hAnsi="Times New Roman" w:eastAsia="Times New Roman" w:cs="Times New Roman"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i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322" w:before="0" w:after="0"/>
        <w:ind w:left="990" w:right="1190" w:hanging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Дорожная</w:t>
      </w:r>
      <w:r>
        <w:rPr>
          <w:rFonts w:eastAsia="Times New Roman" w:cs="Times New Roman"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карта</w:t>
      </w:r>
      <w:r>
        <w:rPr>
          <w:rFonts w:eastAsia="Times New Roman" w:cs="Times New Roman"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(план</w:t>
      </w:r>
      <w:r>
        <w:rPr>
          <w:rFonts w:eastAsia="Times New Roman" w:cs="Times New Roman"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мероприятий)</w:t>
      </w:r>
    </w:p>
    <w:p>
      <w:pPr>
        <w:pStyle w:val="Normal"/>
        <w:widowControl w:val="false"/>
        <w:spacing w:lineRule="auto" w:line="240" w:before="0" w:after="0"/>
        <w:ind w:left="990" w:right="1192" w:hanging="0"/>
        <w:jc w:val="center"/>
        <w:rPr>
          <w:rFonts w:ascii="Times New Roman" w:hAnsi="Times New Roman"/>
          <w:sz w:val="28"/>
          <w:szCs w:val="28"/>
        </w:rPr>
      </w:pPr>
      <w:bookmarkStart w:id="0" w:name="__DdeLink__421_487621312"/>
      <w:r>
        <w:rPr>
          <w:rFonts w:eastAsia="Times New Roman" w:cs="Times New Roman" w:ascii="Times New Roman" w:hAnsi="Times New Roman"/>
          <w:b/>
          <w:sz w:val="28"/>
          <w:szCs w:val="28"/>
        </w:rPr>
        <w:t>по реализации Положения о системе наставничества педагогических</w:t>
      </w:r>
      <w:r>
        <w:rPr>
          <w:rFonts w:eastAsia="Times New Roman" w:cs="Times New Roman" w:ascii="Times New Roman" w:hAnsi="Times New Roman"/>
          <w:b/>
          <w:spacing w:val="-67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работников</w:t>
      </w:r>
      <w:r>
        <w:rPr>
          <w:rFonts w:eastAsia="Times New Roman" w:cs="Times New Roman"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 xml:space="preserve">  МБОУ СШ № 155</w:t>
      </w:r>
      <w:bookmarkEnd w:id="0"/>
    </w:p>
    <w:p>
      <w:pPr>
        <w:pStyle w:val="Normal"/>
        <w:widowControl w:val="false"/>
        <w:spacing w:lineRule="auto" w:line="240" w:before="0" w:after="0"/>
        <w:ind w:left="990" w:right="1192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pacing w:val="-1"/>
          <w:sz w:val="28"/>
          <w:szCs w:val="28"/>
        </w:rPr>
        <w:t>на  2021 – 2022   учебный год</w:t>
      </w:r>
    </w:p>
    <w:p>
      <w:pPr>
        <w:pStyle w:val="Normal"/>
        <w:widowControl w:val="false"/>
        <w:spacing w:lineRule="auto" w:line="240" w:before="1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tbl>
      <w:tblPr>
        <w:tblStyle w:val="TableNormal"/>
        <w:tblW w:w="10493" w:type="dxa"/>
        <w:jc w:val="left"/>
        <w:tblInd w:w="3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3239"/>
        <w:gridCol w:w="6580"/>
      </w:tblGrid>
      <w:tr>
        <w:trPr>
          <w:trHeight w:val="645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2" w:before="0" w:after="0"/>
              <w:ind w:left="110" w:right="1006" w:hang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Наименование этапа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2" w:after="200"/>
              <w:ind w:left="2227" w:hanging="182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Содержание</w:t>
            </w:r>
            <w:r>
              <w:rPr>
                <w:rFonts w:eastAsia="Times New Roman" w:cs="Times New Roman" w:ascii="Times New Roman" w:hAnsi="Times New Roman"/>
                <w:b/>
                <w:spacing w:val="-9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деятельности</w:t>
            </w:r>
            <w:r>
              <w:rPr>
                <w:rFonts w:eastAsia="Times New Roman" w:cs="Times New Roman" w:ascii="Times New Roman" w:hAnsi="Times New Roman"/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примерный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план</w:t>
            </w:r>
            <w:r>
              <w:rPr>
                <w:rFonts w:eastAsia="Times New Roman" w:cs="Times New Roman" w:ascii="Times New Roman" w:hAnsi="Times New Roman"/>
                <w:b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мероприятий</w:t>
            </w:r>
          </w:p>
        </w:tc>
      </w:tr>
      <w:tr>
        <w:trPr>
          <w:trHeight w:val="5808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1.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0" w:right="1438" w:hanging="0"/>
              <w:rPr>
                <w:rFonts w:ascii="Times New Roman" w:hAnsi="Times New Roman" w:eastAsia="Times New Roman" w:cs="Times New Roman"/>
                <w:b/>
                <w:b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Подготовка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условий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для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реализации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системы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0" w:hanging="0"/>
              <w:rPr>
                <w:rFonts w:ascii="Times New Roman" w:hAnsi="Times New Roman" w:eastAsia="Times New Roman" w:cs="Times New Roman"/>
                <w:b/>
                <w:b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07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Подготовка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принятие</w:t>
            </w:r>
            <w:r>
              <w:rPr>
                <w:rFonts w:eastAsia="Times New Roman" w:cs="Times New Roman" w:ascii="Times New Roman" w:hAnsi="Times New Roman"/>
                <w:b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локальных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нормативных</w:t>
            </w:r>
            <w:r>
              <w:rPr>
                <w:rFonts w:eastAsia="Times New Roman" w:cs="Times New Roman" w:ascii="Times New Roman" w:hAnsi="Times New Roman"/>
                <w:b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правовых</w:t>
            </w:r>
            <w:r>
              <w:rPr>
                <w:rFonts w:eastAsia="Times New Roman" w:cs="Times New Roman" w:ascii="Times New Roman" w:hAnsi="Times New Roman"/>
                <w:b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актов</w:t>
            </w:r>
            <w:r>
              <w:rPr>
                <w:rFonts w:eastAsia="Times New Roman" w:cs="Times New Roman" w:ascii="Times New Roman" w:hAnsi="Times New Roman"/>
                <w:b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образовательной</w:t>
            </w:r>
            <w:r>
              <w:rPr>
                <w:rFonts w:eastAsia="Times New Roman" w:cs="Times New Roman" w:ascii="Times New Roman" w:hAnsi="Times New Roman"/>
                <w:b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ru-RU"/>
              </w:rPr>
              <w:t>организации: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2" w:leader="none"/>
              </w:tabs>
              <w:spacing w:lineRule="auto" w:line="259" w:before="0" w:after="0"/>
              <w:ind w:left="19" w:right="528" w:hanging="0"/>
              <w:jc w:val="left"/>
              <w:rPr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1) приказ «Об утверждении положения о системе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 педагогических работников в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образовательной организации» (Приложение 1.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Положение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системе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педагогических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работников в МБОУ СШ №155,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Приложение 2. Дорожная карта (план мероприятий)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 реализации Положения о системе наставничества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педагогических работников в образовательной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организации).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2" w:leader="none"/>
              </w:tabs>
              <w:spacing w:lineRule="auto" w:line="259" w:before="0" w:after="0"/>
              <w:ind w:left="19" w:right="584" w:hanging="0"/>
              <w:jc w:val="left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 приказ(ы)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закреплении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наставнических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пар/групп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 письменного согласия их участников на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возложение на них дополнительных обязанностей,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связанных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наставнической</w:t>
            </w:r>
            <w:r>
              <w:rPr>
                <w:rFonts w:eastAsia="Times New Roman" w:cs="Times New Roman" w:ascii="Times New Roman" w:hAnsi="Times New Roman"/>
                <w:spacing w:val="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деятельностью.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02" w:leader="none"/>
              </w:tabs>
              <w:spacing w:lineRule="auto" w:line="240" w:before="0" w:after="0"/>
              <w:ind w:left="214" w:hanging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3)  подготовка</w:t>
            </w:r>
            <w:r>
              <w:rPr>
                <w:rFonts w:eastAsia="Times New Roman" w:cs="Times New Roman" w:ascii="Times New Roman" w:hAnsi="Times New Roman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персонализированных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программ</w:t>
            </w:r>
          </w:p>
          <w:p>
            <w:pPr>
              <w:pStyle w:val="Normal"/>
              <w:widowControl w:val="false"/>
              <w:spacing w:lineRule="atLeast" w:line="320" w:before="0" w:after="0"/>
              <w:ind w:left="107" w:right="1470" w:hanging="0"/>
              <w:jc w:val="left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 – при наличии в организации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наставляемых.</w:t>
            </w:r>
          </w:p>
        </w:tc>
      </w:tr>
      <w:tr>
        <w:trPr>
          <w:trHeight w:val="1654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59" w:before="0" w:after="0"/>
              <w:ind w:left="110" w:right="1062" w:firstLine="33"/>
              <w:rPr>
                <w:rFonts w:ascii="Times New Roman" w:hAnsi="Times New Roman" w:eastAsia="Times New Roman" w:cs="Times New Roman"/>
                <w:b/>
                <w:b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"/>
                <w:sz w:val="26"/>
                <w:szCs w:val="26"/>
                <w:lang w:val="en-US"/>
              </w:rPr>
              <w:t>Формирование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банка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наставляемых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59" w:before="0" w:after="0"/>
              <w:ind w:left="-67" w:right="766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1) Сбор информации о профессиональных запросах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педагогов.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59" w:before="0" w:after="0"/>
              <w:ind w:left="-67" w:right="766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 Формирование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банка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данных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наставляемых,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обеспечение согласий на сбор и обработку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персональных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данных.</w:t>
            </w:r>
          </w:p>
        </w:tc>
      </w:tr>
      <w:tr>
        <w:trPr>
          <w:trHeight w:val="2368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0" w:right="1095" w:hanging="0"/>
              <w:rPr>
                <w:rFonts w:ascii="Times New Roman" w:hAnsi="Times New Roman" w:eastAsia="Times New Roman" w:cs="Times New Roman"/>
                <w:b/>
                <w:b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"/>
                <w:sz w:val="26"/>
                <w:szCs w:val="26"/>
                <w:lang w:val="en-US"/>
              </w:rPr>
              <w:t>Формирование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банка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наставников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-67" w:right="694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1) Проведение анкетирования среди потенциальных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наставников в образовательной организации,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желающих принять участие в персонализированных</w:t>
            </w:r>
            <w:r>
              <w:rPr>
                <w:rFonts w:eastAsia="Times New Roman" w:cs="Times New Roman" w:ascii="Times New Roman" w:hAnsi="Times New Roman"/>
                <w:spacing w:val="-6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программах</w:t>
            </w:r>
            <w:r>
              <w:rPr>
                <w:rFonts w:eastAsia="Times New Roman" w:cs="Times New Roman"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-67" w:right="1474" w:hanging="0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 Формирование банка данных наставников,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обеспечение согласий на сбор и обработку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персональных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данных.</w:t>
            </w:r>
          </w:p>
        </w:tc>
      </w:tr>
      <w:tr>
        <w:trPr>
          <w:trHeight w:val="600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20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98" w:before="0" w:after="0"/>
              <w:ind w:left="110" w:hanging="0"/>
              <w:rPr>
                <w:rFonts w:ascii="Times New Roman" w:hAnsi="Times New Roman" w:eastAsia="Times New Roman" w:cs="Times New Roman"/>
                <w:b/>
                <w:b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Отбор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2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3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обучение</w:t>
            </w:r>
          </w:p>
        </w:tc>
        <w:tc>
          <w:tcPr>
            <w:tcW w:w="6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91" w:before="0" w:after="0"/>
              <w:ind w:left="107" w:hanging="0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1)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Анализ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банка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наставников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выбор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подходящих</w:t>
            </w:r>
          </w:p>
          <w:p>
            <w:pPr>
              <w:pStyle w:val="Normal"/>
              <w:widowControl w:val="false"/>
              <w:spacing w:lineRule="exact" w:line="287" w:before="1" w:after="200"/>
              <w:ind w:left="107" w:hanging="0"/>
              <w:rPr>
                <w:rFonts w:ascii="Times New Roman" w:hAnsi="Times New Roman" w:eastAsia="Times New Roman" w:cs="Times New Roman"/>
                <w:sz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26"/>
                <w:szCs w:val="26"/>
                <w:lang w:val="en-US"/>
              </w:rPr>
              <w:t>конкретной</w:t>
            </w:r>
            <w:r>
              <w:rPr>
                <w:rFonts w:eastAsia="Times New Roman" w:cs="Times New Roman" w:ascii="Times New Roman" w:hAnsi="Times New Roman"/>
                <w:i/>
                <w:spacing w:val="-6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персонализированной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программы</w:t>
            </w:r>
          </w:p>
        </w:tc>
      </w:tr>
    </w:tbl>
    <w:p>
      <w:pPr>
        <w:pStyle w:val="Normal"/>
        <w:widowControl w:val="false"/>
        <w:spacing w:lineRule="auto" w:line="240" w:before="10" w:after="0"/>
        <w:rPr>
          <w:rFonts w:eastAsia="Times New Roman" w:cs="Times New Roman"/>
        </w:rPr>
      </w:pPr>
      <w:r>
        <w:rPr>
          <w:rFonts w:eastAsia="Times New Roman" w:cs="Times New Roman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1830705" cy="10160"/>
                <wp:effectExtent l="0" t="3175" r="3810" b="0"/>
                <wp:wrapTopAndBottom/>
                <wp:docPr id="1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24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black" stroked="f" style="position:absolute;margin-left:56.65pt;margin-top:12.25pt;width:144.05pt;height:0.7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640" w:right="300" w:header="0" w:top="1040" w:footer="0" w:bottom="90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Style w:val="TableNormal"/>
        <w:tblW w:w="10830" w:type="dxa"/>
        <w:jc w:val="left"/>
        <w:tblInd w:w="35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9"/>
        <w:gridCol w:w="3225"/>
        <w:gridCol w:w="6976"/>
      </w:tblGrid>
      <w:tr>
        <w:trPr>
          <w:trHeight w:val="244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88" w:before="0" w:after="0"/>
              <w:ind w:left="107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педагога/группы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педагогов.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107" w:right="2213" w:hanging="0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Обучение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наставников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для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работы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наставляемыми: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9" w:leader="none"/>
              </w:tabs>
              <w:spacing w:lineRule="auto" w:line="240" w:before="0" w:after="0"/>
              <w:ind w:left="107" w:right="1354" w:hanging="15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подготовка методических материалов для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сопровождения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наставнической</w:t>
            </w:r>
            <w:r>
              <w:rPr>
                <w:rFonts w:eastAsia="Times New Roman" w:cs="Times New Roman"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59" w:leader="none"/>
              </w:tabs>
              <w:spacing w:lineRule="auto" w:line="240" w:before="0" w:after="0"/>
              <w:ind w:left="107" w:right="644" w:hanging="15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проведение консультаций, организация обмена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опытом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среди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наставников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–</w:t>
            </w:r>
            <w:r>
              <w:rPr>
                <w:rFonts w:eastAsia="Times New Roman" w:cs="Times New Roman"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«установочные</w:t>
            </w:r>
            <w:r>
              <w:rPr>
                <w:rFonts w:eastAsia="Times New Roman" w:cs="Times New Roman" w:ascii="Times New Roman" w:hAnsi="Times New Roman"/>
                <w:spacing w:val="-4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сессии»  для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наставников.</w:t>
            </w:r>
          </w:p>
        </w:tc>
      </w:tr>
      <w:tr>
        <w:trPr>
          <w:trHeight w:val="2430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16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0" w:right="982" w:hanging="0"/>
              <w:rPr>
                <w:rFonts w:ascii="Times New Roman" w:hAnsi="Times New Roman" w:eastAsia="Times New Roman" w:cs="Times New Roman"/>
                <w:b/>
                <w:b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Организация и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осуществление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работы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"/>
                <w:sz w:val="26"/>
                <w:szCs w:val="26"/>
                <w:lang w:val="ru-RU"/>
              </w:rPr>
              <w:t>наставнических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пар/групп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389" w:leader="none"/>
              </w:tabs>
              <w:spacing w:lineRule="exact" w:line="288" w:before="0" w:after="0"/>
              <w:ind w:left="388" w:hanging="282"/>
              <w:rPr>
                <w:rFonts w:ascii="Times New Roman" w:hAnsi="Times New Roman" w:eastAsia="Times New Roman" w:cs="Times New Roman"/>
                <w:sz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Формирование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наставнических</w:t>
            </w:r>
            <w:r>
              <w:rPr>
                <w:rFonts w:eastAsia="Times New Roman" w:cs="Times New Roman" w:ascii="Times New Roman" w:hAnsi="Times New Roman"/>
                <w:spacing w:val="-6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пар/групп.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388" w:right="1324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 Разработка</w:t>
            </w:r>
            <w:r>
              <w:rPr>
                <w:rFonts w:eastAsia="Times New Roman" w:cs="Times New Roman"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персонализированных</w:t>
            </w:r>
            <w:r>
              <w:rPr>
                <w:rFonts w:eastAsia="Times New Roman" w:cs="Times New Roman"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программ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для каждой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пары/группы.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388" w:right="1499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3) Организация психолого-педагогической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поддержки сопровождения наставляемых, не</w:t>
            </w:r>
            <w:r>
              <w:rPr>
                <w:rFonts w:eastAsia="Times New Roman" w:cs="Times New Roman" w:ascii="Times New Roman" w:hAnsi="Times New Roman"/>
                <w:spacing w:val="-6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сформировавших пару или группу (при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необходимости), продолжение поиска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наставника/наставников.</w:t>
            </w:r>
          </w:p>
        </w:tc>
      </w:tr>
      <w:tr>
        <w:trPr>
          <w:trHeight w:val="2445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0" w:right="645" w:hanging="0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Завершение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"/>
                <w:sz w:val="26"/>
                <w:szCs w:val="26"/>
                <w:lang w:val="ru-RU"/>
              </w:rPr>
              <w:t>персонализирован н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ых программ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наставничества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18" w:leader="none"/>
              </w:tabs>
              <w:spacing w:lineRule="auto" w:line="240" w:before="0" w:after="0"/>
              <w:ind w:left="-197" w:right="525" w:hanging="0"/>
              <w:jc w:val="both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1) Проведение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мониторинга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качества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реализации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персонализированных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программ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(анкетирование);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107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2) Проведение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школьной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конференции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или</w:t>
            </w:r>
            <w:r>
              <w:rPr>
                <w:rFonts w:eastAsia="Times New Roman" w:cs="Times New Roman"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семинара.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389" w:leader="none"/>
              </w:tabs>
              <w:spacing w:lineRule="auto" w:line="240" w:before="0" w:after="0"/>
              <w:ind w:left="107" w:right="740" w:hanging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3) Проведение итогового мероприятия (круглого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стола) по выявлению лучших практик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наставничества;</w:t>
            </w:r>
            <w:r>
              <w:rPr>
                <w:rFonts w:eastAsia="Times New Roman" w:cs="Times New Roman"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пополнение</w:t>
            </w:r>
            <w:r>
              <w:rPr>
                <w:rFonts w:eastAsia="Times New Roman" w:cs="Times New Roman"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методической</w:t>
            </w:r>
            <w:r>
              <w:rPr>
                <w:rFonts w:eastAsia="Times New Roman" w:cs="Times New Roman" w:ascii="Times New Roman" w:hAnsi="Times New Roman"/>
                <w:spacing w:val="-5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копилки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педагогических</w:t>
            </w:r>
            <w:r>
              <w:rPr>
                <w:rFonts w:eastAsia="Times New Roman" w:cs="Times New Roman" w:ascii="Times New Roman" w:hAnsi="Times New Roman"/>
                <w:spacing w:val="-3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практик</w:t>
            </w:r>
            <w:r>
              <w:rPr>
                <w:rFonts w:eastAsia="Times New Roman" w:cs="Times New Roman" w:ascii="Times New Roman" w:hAnsi="Times New Roman"/>
                <w:spacing w:val="-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наставничества.</w:t>
            </w:r>
          </w:p>
        </w:tc>
      </w:tr>
      <w:tr>
        <w:trPr>
          <w:trHeight w:val="14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314" w:before="0" w:after="0"/>
              <w:ind w:left="107" w:hanging="0"/>
              <w:rPr>
                <w:rFonts w:ascii="Times New Roman" w:hAnsi="Times New Roman" w:eastAsia="Times New Roman" w:cs="Times New Roman"/>
                <w:b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6"/>
                <w:szCs w:val="26"/>
                <w:lang w:val="en-US"/>
              </w:rPr>
              <w:t>7.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110" w:right="539" w:hanging="0"/>
              <w:rPr>
                <w:rFonts w:ascii="Times New Roman" w:hAnsi="Times New Roman" w:eastAsia="Times New Roman" w:cs="Times New Roman"/>
                <w:b/>
                <w:b/>
                <w:sz w:val="26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Информационная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поддержка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11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системы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-62"/>
                <w:sz w:val="26"/>
                <w:szCs w:val="2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en-US"/>
              </w:rPr>
              <w:t>наставничества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35" w:before="0" w:after="0"/>
              <w:ind w:left="107" w:right="525" w:hanging="0"/>
              <w:jc w:val="both"/>
              <w:rPr>
                <w:rFonts w:ascii="Times New Roman" w:hAnsi="Times New Roman" w:eastAsia="Times New Roman" w:cs="Times New Roman"/>
                <w:sz w:val="26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Освещение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мероприятий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Дорожной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6"/>
                <w:szCs w:val="26"/>
                <w:lang w:val="ru-RU"/>
              </w:rPr>
              <w:t>карты</w:t>
            </w:r>
            <w:r>
              <w:rPr>
                <w:rFonts w:eastAsia="Times New Roman" w:cs="Times New Roman" w:ascii="Times New Roman" w:hAnsi="Times New Roman"/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осуществляется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всех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этапах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сайте</w:t>
            </w:r>
            <w:r>
              <w:rPr>
                <w:rFonts w:eastAsia="Times New Roman" w:cs="Times New Roman"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образовательной организации и социальных сетях, по</w:t>
            </w:r>
            <w:r>
              <w:rPr>
                <w:rFonts w:eastAsia="Times New Roman" w:cs="Times New Roman" w:ascii="Times New Roman" w:hAnsi="Times New Roman"/>
                <w:spacing w:val="-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возможности</w:t>
            </w:r>
            <w:r>
              <w:rPr>
                <w:rFonts w:eastAsia="Times New Roman" w:cs="Times New Roman" w:ascii="Times New Roman" w:hAnsi="Times New Roman"/>
                <w:spacing w:val="60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на</w:t>
            </w:r>
            <w:r>
              <w:rPr>
                <w:rFonts w:eastAsia="Times New Roman" w:cs="Times New Roman" w:ascii="Times New Roman" w:hAnsi="Times New Roman"/>
                <w:spacing w:val="62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муниципальном</w:t>
            </w:r>
            <w:r>
              <w:rPr>
                <w:rFonts w:eastAsia="Times New Roman" w:cs="Times New Roman" w:ascii="Times New Roman" w:hAnsi="Times New Roman"/>
                <w:spacing w:val="58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и</w:t>
            </w:r>
            <w:r>
              <w:rPr>
                <w:rFonts w:eastAsia="Times New Roman" w:cs="Times New Roman" w:ascii="Times New Roman" w:hAnsi="Times New Roman"/>
                <w:spacing w:val="59"/>
                <w:sz w:val="26"/>
                <w:szCs w:val="26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  <w:lang w:val="ru-RU"/>
              </w:rPr>
              <w:t>региональном</w:t>
            </w:r>
          </w:p>
          <w:p>
            <w:pPr>
              <w:pStyle w:val="Normal"/>
              <w:widowControl w:val="false"/>
              <w:spacing w:lineRule="exact" w:line="293" w:before="1" w:after="200"/>
              <w:ind w:left="107" w:hanging="0"/>
              <w:rPr>
                <w:rFonts w:ascii="Times New Roman" w:hAnsi="Times New Roman" w:eastAsia="Times New Roman" w:cs="Times New Roman"/>
                <w:sz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val="en-US"/>
              </w:rPr>
              <w:t>уровнях.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continuous"/>
      <w:pgSz w:w="11906" w:h="16838"/>
      <w:pgMar w:left="640" w:right="300" w:header="0" w:top="1040" w:footer="0" w:bottom="90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88" w:hanging="281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004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29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253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878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502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127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751" w:hanging="28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76" w:hanging="28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07" w:hanging="152"/>
      </w:pPr>
      <w:rPr>
        <w:rFonts w:ascii="Times New Roman" w:hAnsi="Times New Roman" w:cs="Times New Roman" w:hint="default"/>
        <w:sz w:val="26"/>
        <w:szCs w:val="26"/>
        <w:w w:val="99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5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405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057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2710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3362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4015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4667" w:hanging="15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5320" w:hanging="15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styleId="ListLabel56">
    <w:name w:val="ListLabel 56"/>
    <w:qFormat/>
    <w:rPr>
      <w:rFonts w:cs="Symbol"/>
      <w:lang w:val="ru-RU" w:eastAsia="en-US" w:bidi="ar-SA"/>
    </w:rPr>
  </w:style>
  <w:style w:type="character" w:styleId="ListLabel57">
    <w:name w:val="ListLabel 57"/>
    <w:qFormat/>
    <w:rPr>
      <w:rFonts w:cs="Symbol"/>
      <w:lang w:val="ru-RU" w:eastAsia="en-US" w:bidi="ar-SA"/>
    </w:rPr>
  </w:style>
  <w:style w:type="character" w:styleId="ListLabel58">
    <w:name w:val="ListLabel 58"/>
    <w:qFormat/>
    <w:rPr>
      <w:rFonts w:cs="Symbol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ascii="Times New Roman" w:hAnsi="Times New Roman" w:eastAsia="Times New Roman" w:cs="Times New Roman"/>
      <w:w w:val="99"/>
      <w:sz w:val="26"/>
      <w:szCs w:val="26"/>
      <w:lang w:val="ru-RU" w:eastAsia="en-US" w:bidi="ar-SA"/>
    </w:rPr>
  </w:style>
  <w:style w:type="character" w:styleId="ListLabel65">
    <w:name w:val="ListLabel 65"/>
    <w:qFormat/>
    <w:rPr>
      <w:rFonts w:cs="Symbol"/>
      <w:lang w:val="ru-RU" w:eastAsia="en-US" w:bidi="ar-SA"/>
    </w:rPr>
  </w:style>
  <w:style w:type="character" w:styleId="ListLabel66">
    <w:name w:val="ListLabel 66"/>
    <w:qFormat/>
    <w:rPr>
      <w:rFonts w:cs="Symbol"/>
      <w:lang w:val="ru-RU" w:eastAsia="en-US" w:bidi="ar-SA"/>
    </w:rPr>
  </w:style>
  <w:style w:type="character" w:styleId="ListLabel67">
    <w:name w:val="ListLabel 67"/>
    <w:qFormat/>
    <w:rPr>
      <w:rFonts w:cs="Symbol"/>
      <w:lang w:val="ru-RU" w:eastAsia="en-US" w:bidi="ar-SA"/>
    </w:rPr>
  </w:style>
  <w:style w:type="character" w:styleId="ListLabel68">
    <w:name w:val="ListLabel 68"/>
    <w:qFormat/>
    <w:rPr>
      <w:rFonts w:cs="Symbol"/>
      <w:lang w:val="ru-RU" w:eastAsia="en-US" w:bidi="ar-SA"/>
    </w:rPr>
  </w:style>
  <w:style w:type="character" w:styleId="ListLabel69">
    <w:name w:val="ListLabel 69"/>
    <w:qFormat/>
    <w:rPr>
      <w:rFonts w:cs="Symbol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cs="Symbol"/>
      <w:lang w:val="ru-RU" w:eastAsia="en-US" w:bidi="ar-SA"/>
    </w:rPr>
  </w:style>
  <w:style w:type="character" w:styleId="ListLabel72">
    <w:name w:val="ListLabel 72"/>
    <w:qFormat/>
    <w:rPr>
      <w:rFonts w:cs="Symbol"/>
      <w:lang w:val="ru-RU" w:eastAsia="en-US" w:bidi="ar-SA"/>
    </w:rPr>
  </w:style>
  <w:style w:type="character" w:styleId="ListLabel73">
    <w:name w:val="ListLabel 73"/>
    <w:qFormat/>
    <w:rPr>
      <w:rFonts w:ascii="Times New Roman" w:hAnsi="Times New Roman" w:cs="Times New Roman"/>
      <w:w w:val="99"/>
      <w:sz w:val="26"/>
      <w:szCs w:val="26"/>
      <w:lang w:val="ru-RU" w:eastAsia="en-US" w:bidi="ar-SA"/>
    </w:rPr>
  </w:style>
  <w:style w:type="character" w:styleId="ListLabel74">
    <w:name w:val="ListLabel 74"/>
    <w:qFormat/>
    <w:rPr>
      <w:rFonts w:cs="Symbol"/>
      <w:lang w:val="ru-RU" w:eastAsia="en-US" w:bidi="ar-SA"/>
    </w:rPr>
  </w:style>
  <w:style w:type="character" w:styleId="ListLabel75">
    <w:name w:val="ListLabel 75"/>
    <w:qFormat/>
    <w:rPr>
      <w:rFonts w:cs="Symbol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cs="Symbol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99"/>
      <w:sz w:val="26"/>
      <w:szCs w:val="26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cs="Symbol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Times New Roman"/>
      <w:w w:val="99"/>
      <w:sz w:val="26"/>
      <w:szCs w:val="26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cs="Symbol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0630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LibreOffice/6.2.5.2$Windows_X86_64 LibreOffice_project/1ec314fa52f458adc18c4f025c545a4e8b22c159</Application>
  <Pages>2</Pages>
  <Words>322</Words>
  <Characters>2575</Characters>
  <CharactersWithSpaces>2877</CharactersWithSpaces>
  <Paragraphs>44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2022-02-09T12:24:00Z</dcterms:created>
  <dc:creator>Оля</dc:creator>
  <dc:description/>
  <dc:language>ru-RU</dc:language>
  <cp:lastModifiedBy/>
  <dcterms:modified xsi:type="dcterms:W3CDTF">2022-04-12T08:07:53Z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