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E" w:rsidRDefault="00EC2385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</w:t>
      </w:r>
      <w:r w:rsidR="00BF579B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абочей программе </w:t>
      </w:r>
    </w:p>
    <w:p w:rsidR="0053251E" w:rsidRDefault="0053251E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51E" w:rsidRDefault="00EC2385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Учебный предмет: Математика</w:t>
      </w:r>
    </w:p>
    <w:p w:rsidR="0053251E" w:rsidRDefault="00EC2385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Класс: </w:t>
      </w:r>
      <w:r w:rsidR="00894A0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</w:p>
    <w:p w:rsidR="0053251E" w:rsidRDefault="00EC2385">
      <w:pPr>
        <w:widowControl w:val="0"/>
        <w:tabs>
          <w:tab w:val="left" w:pos="284"/>
        </w:tabs>
        <w:spacing w:after="0"/>
        <w:ind w:left="284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1 год</w:t>
      </w:r>
    </w:p>
    <w:p w:rsidR="0053251E" w:rsidRDefault="00EC238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A72E86" w:rsidRDefault="00894A08" w:rsidP="00A72E86">
      <w:pPr>
        <w:pStyle w:val="Textbody"/>
        <w:numPr>
          <w:ilvl w:val="0"/>
          <w:numId w:val="5"/>
        </w:numPr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Федерального компонента государственного стандарта общего образования. БУП 2004</w:t>
      </w:r>
    </w:p>
    <w:p w:rsidR="00894A08" w:rsidRPr="00A72E86" w:rsidRDefault="00894A08" w:rsidP="00A72E86">
      <w:pPr>
        <w:pStyle w:val="Textbody"/>
        <w:numPr>
          <w:ilvl w:val="0"/>
          <w:numId w:val="5"/>
        </w:numPr>
        <w:jc w:val="both"/>
        <w:textAlignment w:val="auto"/>
        <w:rPr>
          <w:rFonts w:ascii="Times New Roman" w:hAnsi="Times New Roman"/>
          <w:lang w:val="ru-RU"/>
        </w:rPr>
      </w:pPr>
      <w:r w:rsidRPr="00A72E86">
        <w:rPr>
          <w:rFonts w:ascii="Times New Roman" w:hAnsi="Times New Roman"/>
          <w:lang w:val="ru-RU"/>
        </w:rPr>
        <w:t>Учебным планом МБОУ  СШ № 155 на 2020-2021 учебный год.</w:t>
      </w:r>
    </w:p>
    <w:p w:rsidR="00894A08" w:rsidRDefault="00894A08" w:rsidP="00894A08">
      <w:pPr>
        <w:pStyle w:val="Textbody"/>
        <w:numPr>
          <w:ilvl w:val="0"/>
          <w:numId w:val="5"/>
        </w:numPr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 w:rsidR="00894A08" w:rsidRPr="00894A08" w:rsidRDefault="00894A08" w:rsidP="00894A08">
      <w:pPr>
        <w:pStyle w:val="Textbody"/>
        <w:numPr>
          <w:ilvl w:val="0"/>
          <w:numId w:val="5"/>
        </w:numPr>
        <w:jc w:val="both"/>
        <w:textAlignment w:val="auto"/>
        <w:rPr>
          <w:lang w:val="ru-RU"/>
        </w:rPr>
      </w:pPr>
      <w:r>
        <w:rPr>
          <w:rFonts w:ascii="Times New Roman" w:hAnsi="Times New Roman"/>
          <w:lang w:val="ru-RU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к УМК С.М. Никольского и др. «Алгебра и начала математического анализа», 11 класс.</w:t>
      </w:r>
    </w:p>
    <w:p w:rsidR="00894A08" w:rsidRDefault="00894A08" w:rsidP="00894A08">
      <w:pPr>
        <w:pStyle w:val="Textbody"/>
        <w:numPr>
          <w:ilvl w:val="0"/>
          <w:numId w:val="5"/>
        </w:numPr>
        <w:spacing w:after="120"/>
        <w:jc w:val="both"/>
        <w:textAlignment w:val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Авторской программы Л.С. </w:t>
      </w:r>
      <w:proofErr w:type="spellStart"/>
      <w:r>
        <w:rPr>
          <w:rFonts w:ascii="Times New Roman" w:hAnsi="Times New Roman"/>
          <w:lang w:val="ru-RU"/>
        </w:rPr>
        <w:t>Атанасяна</w:t>
      </w:r>
      <w:proofErr w:type="spellEnd"/>
      <w:r>
        <w:rPr>
          <w:rFonts w:ascii="Times New Roman" w:hAnsi="Times New Roman"/>
          <w:lang w:val="ru-RU"/>
        </w:rPr>
        <w:t xml:space="preserve"> «Геометрия » 11 класс.</w:t>
      </w:r>
    </w:p>
    <w:p w:rsidR="0053251E" w:rsidRDefault="00EC2385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tbl>
      <w:tblPr>
        <w:tblW w:w="934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7"/>
        <w:gridCol w:w="7368"/>
      </w:tblGrid>
      <w:tr w:rsidR="00894A08" w:rsidRPr="00894A08" w:rsidTr="00E07F2E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0" w:line="240" w:lineRule="auto"/>
              <w:ind w:left="28" w:right="105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94A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Программа</w:t>
            </w:r>
            <w:proofErr w:type="spellEnd"/>
          </w:p>
        </w:tc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140" w:line="288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 модулю «Алгебра» Алгебра и начала анализа Сборник рабочих программ 10-11 классы Базовый и углубленный уровни: учеб. пособие для учителей общеобразовательных учреждений. /сост. Т.А. </w:t>
            </w:r>
            <w:proofErr w:type="spell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Бурмистрова</w:t>
            </w:r>
            <w:proofErr w:type="spell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М: Просвещение, 2018</w:t>
            </w:r>
          </w:p>
          <w:p w:rsidR="00894A08" w:rsidRPr="00894A08" w:rsidRDefault="00894A08" w:rsidP="00894A08">
            <w:pPr>
              <w:suppressAutoHyphens/>
              <w:autoSpaceDN w:val="0"/>
              <w:spacing w:after="140" w:line="288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894A0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По модулю «Геометрия» </w:t>
            </w:r>
            <w:proofErr w:type="gram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Геометрия  Сборник</w:t>
            </w:r>
            <w:proofErr w:type="gram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рабочих программ 10-11 классы Базовый и углубленный уровни: учеб. пособие для учителей общеобразовательных учреждений. /сост. Т.А. </w:t>
            </w:r>
            <w:proofErr w:type="spell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Бурмистрова</w:t>
            </w:r>
            <w:proofErr w:type="spell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М: Просвещение, 2015</w:t>
            </w:r>
          </w:p>
          <w:p w:rsidR="00894A08" w:rsidRPr="00894A08" w:rsidRDefault="00894A08" w:rsidP="00894A08">
            <w:pPr>
              <w:suppressAutoHyphens/>
              <w:autoSpaceDN w:val="0"/>
              <w:spacing w:after="0" w:line="240" w:lineRule="auto"/>
              <w:ind w:left="28"/>
              <w:textAlignment w:val="baseline"/>
              <w:rPr>
                <w:rFonts w:ascii="Times New Roman" w:eastAsia="DejaVu Sans" w:hAnsi="Times New Roman" w:cs="F"/>
                <w:bCs/>
                <w:iCs/>
                <w:color w:val="000000"/>
                <w:kern w:val="3"/>
                <w:sz w:val="24"/>
                <w:szCs w:val="24"/>
                <w:lang w:eastAsia="ar-SA" w:bidi="hi-IN"/>
              </w:rPr>
            </w:pPr>
          </w:p>
        </w:tc>
      </w:tr>
      <w:tr w:rsidR="00894A08" w:rsidRPr="00894A08" w:rsidTr="00E07F2E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0" w:line="240" w:lineRule="auto"/>
              <w:ind w:left="28" w:right="105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894A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Учебники</w:t>
            </w:r>
          </w:p>
        </w:tc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120" w:line="288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</w:t>
            </w: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 модулю «Алгебра» </w:t>
            </w:r>
            <w:r w:rsidRPr="00894A0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С.М. Никольского и </w:t>
            </w:r>
            <w:proofErr w:type="spellStart"/>
            <w:proofErr w:type="gramStart"/>
            <w:r w:rsidRPr="00894A0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др.«</w:t>
            </w:r>
            <w:proofErr w:type="gramEnd"/>
            <w:r w:rsidRPr="00894A0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Алгебра</w:t>
            </w:r>
            <w:proofErr w:type="spellEnd"/>
            <w:r w:rsidRPr="00894A0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и начала математического анализа 11 класс»</w:t>
            </w:r>
            <w:r w:rsidRPr="00894A08">
              <w:rPr>
                <w:rFonts w:ascii="Times New Roman" w:eastAsia="DejaVu Sans" w:hAnsi="Times New Roman" w:cs="F"/>
                <w:bCs/>
                <w:iCs/>
                <w:color w:val="000000"/>
                <w:kern w:val="3"/>
                <w:sz w:val="24"/>
                <w:szCs w:val="24"/>
                <w:lang w:eastAsia="ar-SA" w:bidi="hi-IN"/>
              </w:rPr>
              <w:t xml:space="preserve">, </w:t>
            </w: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М: «Просвещение», 2017</w:t>
            </w:r>
          </w:p>
          <w:p w:rsidR="00894A08" w:rsidRPr="00894A08" w:rsidRDefault="00894A08" w:rsidP="00894A08">
            <w:pPr>
              <w:suppressAutoHyphens/>
              <w:autoSpaceDN w:val="0"/>
              <w:spacing w:after="0" w:line="240" w:lineRule="auto"/>
              <w:ind w:left="28"/>
              <w:textAlignment w:val="baseline"/>
              <w:rPr>
                <w:rFonts w:ascii="Times New Roman" w:eastAsia="DejaVu Sans" w:hAnsi="Times New Roman" w:cs="F"/>
                <w:bCs/>
                <w:iCs/>
                <w:color w:val="000000"/>
                <w:kern w:val="3"/>
                <w:sz w:val="24"/>
                <w:szCs w:val="24"/>
                <w:lang w:eastAsia="ar-SA" w:bidi="hi-IN"/>
              </w:rPr>
            </w:pPr>
          </w:p>
          <w:p w:rsidR="00894A08" w:rsidRPr="00894A08" w:rsidRDefault="00894A08" w:rsidP="00EC2385">
            <w:pPr>
              <w:suppressAutoHyphens/>
              <w:autoSpaceDN w:val="0"/>
              <w:spacing w:after="120" w:line="288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 модулю «Геометрия» </w:t>
            </w:r>
            <w:proofErr w:type="spell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Атанасяна</w:t>
            </w:r>
            <w:proofErr w:type="spell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«Геометрия 10-11». М: «Просвещение», 2015</w:t>
            </w:r>
          </w:p>
        </w:tc>
      </w:tr>
      <w:tr w:rsidR="00894A08" w:rsidRPr="00894A08" w:rsidTr="00E07F2E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0" w:line="240" w:lineRule="auto"/>
              <w:ind w:left="28" w:right="105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894A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Дидактический</w:t>
            </w:r>
            <w:proofErr w:type="spellEnd"/>
            <w:r w:rsidRPr="00894A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894A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материал</w:t>
            </w:r>
            <w:proofErr w:type="spellEnd"/>
          </w:p>
        </w:tc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120" w:line="288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 модулю «Алгебра»: </w:t>
            </w:r>
            <w:r w:rsidRPr="00894A08">
              <w:rPr>
                <w:rFonts w:ascii="Times New Roman" w:eastAsia="SimSun" w:hAnsi="Times New Roman" w:cs="Times New Roman"/>
                <w:bCs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Дидактические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 </w:t>
            </w:r>
            <w:r w:rsidRPr="00894A08">
              <w:rPr>
                <w:rFonts w:ascii="Times New Roman" w:eastAsia="SimSun" w:hAnsi="Times New Roman" w:cs="Times New Roman"/>
                <w:bCs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материалы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 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для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 </w:t>
            </w:r>
            <w:r w:rsidRPr="00894A08">
              <w:rPr>
                <w:rFonts w:ascii="Times New Roman" w:eastAsia="SimSun" w:hAnsi="Times New Roman" w:cs="Times New Roman"/>
                <w:bCs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11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 </w:t>
            </w:r>
            <w:r w:rsidRPr="00894A08">
              <w:rPr>
                <w:rFonts w:ascii="Times New Roman" w:eastAsia="SimSun" w:hAnsi="Times New Roman" w:cs="Times New Roman"/>
                <w:bCs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класса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 </w:t>
            </w:r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- Потапов М.К., </w:t>
            </w:r>
            <w:proofErr w:type="spellStart"/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Шевкин</w:t>
            </w:r>
            <w:proofErr w:type="spellEnd"/>
            <w:r w:rsidRPr="00894A08">
              <w:rPr>
                <w:rFonts w:ascii="Times New Roman" w:eastAsia="SimSun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А.В. – «Просвещение»2017 </w:t>
            </w:r>
          </w:p>
          <w:p w:rsidR="00894A08" w:rsidRPr="00894A08" w:rsidRDefault="00894A08" w:rsidP="00894A08">
            <w:pPr>
              <w:shd w:val="clear" w:color="auto" w:fill="FFFFFF"/>
              <w:suppressAutoHyphens/>
              <w:autoSpaceDN w:val="0"/>
              <w:spacing w:before="280" w:after="280" w:line="240" w:lineRule="auto"/>
              <w:ind w:firstLine="24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По модулю «Геометрия»: </w:t>
            </w:r>
          </w:p>
          <w:p w:rsidR="00894A08" w:rsidRPr="00894A08" w:rsidRDefault="00894A08" w:rsidP="00894A08">
            <w:pPr>
              <w:shd w:val="clear" w:color="auto" w:fill="FFFFFF"/>
              <w:suppressAutoHyphens/>
              <w:autoSpaceDN w:val="0"/>
              <w:spacing w:before="280" w:after="280" w:line="240" w:lineRule="auto"/>
              <w:ind w:firstLine="24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Геометрия. Поурочные разработки 10-11 </w:t>
            </w:r>
            <w:proofErr w:type="spell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классыУчебное</w:t>
            </w:r>
            <w:proofErr w:type="spell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пособие для </w:t>
            </w:r>
            <w:proofErr w:type="spell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общеобразоват</w:t>
            </w:r>
            <w:proofErr w:type="spell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 организаций. С.М. Саакян, В.Ф. Бутузов М: Просвещение, 2015</w:t>
            </w:r>
          </w:p>
          <w:p w:rsidR="00894A08" w:rsidRPr="00894A08" w:rsidRDefault="00894A08" w:rsidP="00894A08">
            <w:pPr>
              <w:shd w:val="clear" w:color="auto" w:fill="FFFFFF"/>
              <w:suppressAutoHyphens/>
              <w:autoSpaceDN w:val="0"/>
              <w:spacing w:before="280" w:after="280" w:line="240" w:lineRule="auto"/>
              <w:ind w:firstLine="24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Задачи и упражнения на готовых чертежах.  10-11 классы. Рабинович Е.М. Геометрия-</w:t>
            </w:r>
            <w:proofErr w:type="gram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М.:</w:t>
            </w:r>
            <w:proofErr w:type="spellStart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Илекса</w:t>
            </w:r>
            <w:proofErr w:type="spellEnd"/>
            <w:proofErr w:type="gramEnd"/>
            <w:r w:rsidRPr="00894A08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, 2014.</w:t>
            </w:r>
          </w:p>
          <w:p w:rsidR="00894A08" w:rsidRPr="00894A08" w:rsidRDefault="00894A08" w:rsidP="00894A08">
            <w:pPr>
              <w:shd w:val="clear" w:color="auto" w:fill="FFFFFF"/>
              <w:suppressAutoHyphens/>
              <w:autoSpaceDN w:val="0"/>
              <w:spacing w:before="280" w:after="280" w:line="240" w:lineRule="auto"/>
              <w:ind w:firstLine="24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894A08" w:rsidRPr="00894A08" w:rsidRDefault="00894A08" w:rsidP="00894A08">
            <w:pPr>
              <w:shd w:val="clear" w:color="auto" w:fill="FFFFFF"/>
              <w:suppressAutoHyphens/>
              <w:autoSpaceDN w:val="0"/>
              <w:spacing w:before="280" w:after="280" w:line="240" w:lineRule="auto"/>
              <w:ind w:firstLine="24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</w:tc>
      </w:tr>
      <w:tr w:rsidR="00894A08" w:rsidRPr="0058692E" w:rsidTr="00E07F2E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894A08" w:rsidP="00894A08">
            <w:pPr>
              <w:suppressAutoHyphens/>
              <w:autoSpaceDN w:val="0"/>
              <w:spacing w:after="0" w:line="240" w:lineRule="auto"/>
              <w:ind w:left="28" w:right="105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 w:rsidRPr="00894A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ЦОР</w:t>
            </w:r>
          </w:p>
        </w:tc>
        <w:tc>
          <w:tcPr>
            <w:tcW w:w="7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A08" w:rsidRPr="00894A08" w:rsidRDefault="0058692E" w:rsidP="00894A08">
            <w:pPr>
              <w:suppressAutoHyphens/>
              <w:autoSpaceDN w:val="0"/>
              <w:spacing w:after="120" w:line="288" w:lineRule="auto"/>
              <w:jc w:val="both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hyperlink r:id="rId5" w:history="1">
              <w:r w:rsidR="00894A08" w:rsidRPr="00894A08">
                <w:rPr>
                  <w:rFonts w:ascii="Liberation Serif" w:eastAsia="SimSun" w:hAnsi="Liberation Serif" w:cs="Mangal"/>
                  <w:color w:val="0000FF"/>
                  <w:kern w:val="3"/>
                  <w:sz w:val="24"/>
                  <w:szCs w:val="24"/>
                  <w:u w:val="single"/>
                  <w:lang w:val="en-US" w:eastAsia="zh-CN" w:bidi="hi-IN"/>
                </w:rPr>
                <w:t>https://math-ege.sdamgia.ru/</w:t>
              </w:r>
            </w:hyperlink>
            <w:r w:rsidR="00894A08" w:rsidRPr="00894A08"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  <w:t>,  https://math100.ru/</w:t>
            </w:r>
          </w:p>
        </w:tc>
      </w:tr>
    </w:tbl>
    <w:p w:rsidR="00894A08" w:rsidRPr="00894A08" w:rsidRDefault="00894A08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DejaVu Sans" w:hAnsi="Times New Roman" w:cs="F"/>
          <w:bCs/>
          <w:iCs/>
          <w:color w:val="000000"/>
          <w:kern w:val="2"/>
          <w:sz w:val="24"/>
          <w:szCs w:val="24"/>
          <w:lang w:val="en-US" w:eastAsia="ar-SA" w:bidi="hi-IN"/>
        </w:rPr>
      </w:pPr>
    </w:p>
    <w:p w:rsidR="00894A08" w:rsidRPr="00BA302C" w:rsidRDefault="00894A08" w:rsidP="00894A08">
      <w:pPr>
        <w:pStyle w:val="Standard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u w:val="single"/>
          <w:shd w:val="clear" w:color="auto" w:fill="FFFFFF"/>
          <w:lang w:val="ru-RU" w:eastAsia="ru-RU"/>
        </w:rPr>
        <w:t>Цели рабочей программы.</w:t>
      </w:r>
    </w:p>
    <w:p w:rsidR="00894A08" w:rsidRDefault="00894A08" w:rsidP="00894A08">
      <w:pPr>
        <w:pStyle w:val="Standard"/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val="ru-RU" w:eastAsia="ru-RU"/>
        </w:rPr>
      </w:pPr>
    </w:p>
    <w:p w:rsidR="00894A08" w:rsidRPr="00BA302C" w:rsidRDefault="00894A08" w:rsidP="00894A08">
      <w:pPr>
        <w:pStyle w:val="Standard"/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Изучение математики в старшей школе на профильном уровне направлено на достижение следующих целей:</w:t>
      </w:r>
    </w:p>
    <w:p w:rsidR="00894A08" w:rsidRPr="00BA302C" w:rsidRDefault="00894A08" w:rsidP="00894A08">
      <w:pPr>
        <w:pStyle w:val="Standard"/>
        <w:numPr>
          <w:ilvl w:val="0"/>
          <w:numId w:val="6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формирование представлений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894A08" w:rsidRPr="00BA302C" w:rsidRDefault="00894A08" w:rsidP="00894A08">
      <w:pPr>
        <w:pStyle w:val="Standard"/>
        <w:numPr>
          <w:ilvl w:val="0"/>
          <w:numId w:val="6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логического мышления, алгоритмической культуры,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пространственного воображения, развитие математического мышления и интуиции,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творческих способностей на уровне, необходимом для продолжения образования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для самостоятельной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деятельности в области математики и ее приложений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в будущей профессиональной деятельности;</w:t>
      </w:r>
    </w:p>
    <w:p w:rsidR="00894A08" w:rsidRPr="00BA302C" w:rsidRDefault="00894A08" w:rsidP="00894A08">
      <w:pPr>
        <w:pStyle w:val="Standard"/>
        <w:numPr>
          <w:ilvl w:val="0"/>
          <w:numId w:val="6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овладение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устным и письменным математическим языком, математическими знаниями и умениями, необходимыми в повседневной жизни, для изучения школьных естественнонаучных дисциплин, для получения образования и освоения избранной специальности на современном уровне;</w:t>
      </w:r>
    </w:p>
    <w:p w:rsidR="00894A08" w:rsidRPr="00BA302C" w:rsidRDefault="00894A08" w:rsidP="00894A08">
      <w:pPr>
        <w:pStyle w:val="Standard"/>
        <w:numPr>
          <w:ilvl w:val="0"/>
          <w:numId w:val="6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воспитание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94A08" w:rsidRDefault="00894A08" w:rsidP="00894A08">
      <w:pPr>
        <w:pStyle w:val="Standard"/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94A08" w:rsidRPr="00BA302C" w:rsidRDefault="00894A08" w:rsidP="00894A08">
      <w:pPr>
        <w:pStyle w:val="Standard"/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val="ru-RU" w:eastAsia="ru-RU"/>
        </w:rPr>
        <w:t xml:space="preserve">   Задачи рабочей программы.</w:t>
      </w:r>
    </w:p>
    <w:p w:rsidR="00894A08" w:rsidRPr="00BA302C" w:rsidRDefault="00894A08" w:rsidP="00894A08">
      <w:pPr>
        <w:pStyle w:val="Standard"/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В ходе изучения математики в профильном</w:t>
      </w:r>
      <w:r w:rsidR="00EC2385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базовом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894A08" w:rsidRPr="00BA302C" w:rsidRDefault="00894A08" w:rsidP="00894A08">
      <w:pPr>
        <w:pStyle w:val="Standard"/>
        <w:numPr>
          <w:ilvl w:val="0"/>
          <w:numId w:val="7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</w:t>
      </w:r>
    </w:p>
    <w:p w:rsidR="00894A08" w:rsidRPr="00BA302C" w:rsidRDefault="00894A08" w:rsidP="00894A08">
      <w:pPr>
        <w:pStyle w:val="Standard"/>
        <w:numPr>
          <w:ilvl w:val="0"/>
          <w:numId w:val="7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894A08" w:rsidRPr="00BA302C" w:rsidRDefault="00894A08" w:rsidP="00894A08">
      <w:pPr>
        <w:pStyle w:val="Standard"/>
        <w:numPr>
          <w:ilvl w:val="0"/>
          <w:numId w:val="7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основе обобщения частных случаев и результатов эксперимента; выполнения расчетов практического характера;</w:t>
      </w:r>
    </w:p>
    <w:p w:rsidR="00894A08" w:rsidRPr="00BA302C" w:rsidRDefault="00894A08" w:rsidP="00894A08">
      <w:pPr>
        <w:pStyle w:val="Standard"/>
        <w:numPr>
          <w:ilvl w:val="0"/>
          <w:numId w:val="7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 xml:space="preserve">результатов своей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val="ru-RU" w:eastAsia="ru-RU"/>
        </w:rPr>
        <w:t>работы, соотнесения их с поставленной задачей, с личным жизненным опытом;</w:t>
      </w:r>
    </w:p>
    <w:p w:rsidR="00894A08" w:rsidRPr="00BA302C" w:rsidRDefault="00894A08" w:rsidP="00894A08">
      <w:pPr>
        <w:pStyle w:val="Standard"/>
        <w:numPr>
          <w:ilvl w:val="0"/>
          <w:numId w:val="7"/>
        </w:numPr>
        <w:shd w:val="clear" w:color="auto" w:fill="FFFFFF"/>
        <w:spacing w:after="150"/>
        <w:textAlignment w:val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894A08" w:rsidRPr="00BA302C" w:rsidRDefault="00894A08" w:rsidP="00894A08">
      <w:pPr>
        <w:pStyle w:val="Standard"/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894A08" w:rsidRPr="00BA302C" w:rsidRDefault="00894A08" w:rsidP="00894A08">
      <w:pPr>
        <w:pStyle w:val="Standard"/>
        <w:shd w:val="clear" w:color="auto" w:fill="FFFFFF"/>
        <w:spacing w:after="150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EC2385" w:rsidRPr="00EC2385" w:rsidRDefault="00EC2385" w:rsidP="00EC2385">
      <w:pPr>
        <w:pStyle w:val="a9"/>
        <w:shd w:val="clear" w:color="auto" w:fill="FFFFFF"/>
        <w:suppressAutoHyphens/>
        <w:autoSpaceDN w:val="0"/>
        <w:spacing w:after="15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EC238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В рабочей программе  для  изучения математики на этапе среднего общего образования отводится 204 часа,  модуль «Алгебра» составляет 4 часа в неделю (136 часов),  модуль «Геометрия” 2ч в неделю (68часов).  При этом изучение</w:t>
      </w:r>
      <w:r w:rsidRPr="00EC238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ru-RU" w:bidi="hi-IN"/>
        </w:rPr>
        <w:t> </w:t>
      </w:r>
      <w:r w:rsidRPr="00EC238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курса построено в форме последовательности тематических блоков с чередованием материала по алгебре, анализу,  геометрии.  В тематическом планировании особенности изучения </w:t>
      </w:r>
      <w:proofErr w:type="gramStart"/>
      <w:r w:rsidRPr="00EC238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>тем  при</w:t>
      </w:r>
      <w:proofErr w:type="gramEnd"/>
      <w:r w:rsidRPr="00EC2385">
        <w:rPr>
          <w:rFonts w:ascii="Times New Roman" w:eastAsia="Times New Roman" w:hAnsi="Times New Roman"/>
          <w:color w:val="000000"/>
          <w:kern w:val="3"/>
          <w:sz w:val="24"/>
          <w:szCs w:val="24"/>
          <w:lang w:eastAsia="ru-RU" w:bidi="hi-IN"/>
        </w:rPr>
        <w:t xml:space="preserve"> прохождении материала на   профильном (базовом ) уровне отражены соответственно в скобках. </w:t>
      </w:r>
    </w:p>
    <w:p w:rsidR="0053251E" w:rsidRDefault="00EC2385">
      <w:pPr>
        <w:widowControl w:val="0"/>
        <w:suppressAutoHyphens/>
        <w:spacing w:after="150"/>
        <w:jc w:val="both"/>
        <w:textAlignment w:val="baseline"/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4A08">
        <w:rPr>
          <w:rFonts w:ascii="Times New Roman" w:eastAsia="Times New Roman" w:hAnsi="Times New Roman"/>
          <w:sz w:val="24"/>
          <w:szCs w:val="24"/>
          <w:lang w:eastAsia="ru-RU"/>
        </w:rPr>
        <w:t xml:space="preserve">204 </w:t>
      </w:r>
      <w:r>
        <w:rPr>
          <w:rFonts w:ascii="Times New Roman" w:hAnsi="Times New Roman"/>
          <w:sz w:val="24"/>
          <w:szCs w:val="24"/>
          <w:lang w:eastAsia="ru-RU"/>
        </w:rPr>
        <w:t>часа.</w:t>
      </w:r>
    </w:p>
    <w:p w:rsidR="0053251E" w:rsidRDefault="0053251E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3251E" w:rsidRDefault="00EC2385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53251E" w:rsidRDefault="0053251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b"/>
        <w:tblW w:w="9523" w:type="dxa"/>
        <w:tblInd w:w="284" w:type="dxa"/>
        <w:tblLook w:val="04A0" w:firstRow="1" w:lastRow="0" w:firstColumn="1" w:lastColumn="0" w:noHBand="0" w:noVBand="1"/>
      </w:tblPr>
      <w:tblGrid>
        <w:gridCol w:w="2537"/>
        <w:gridCol w:w="4226"/>
        <w:gridCol w:w="2760"/>
      </w:tblGrid>
      <w:tr w:rsidR="0053251E">
        <w:tc>
          <w:tcPr>
            <w:tcW w:w="2537" w:type="dxa"/>
            <w:shd w:val="clear" w:color="auto" w:fill="auto"/>
            <w:vAlign w:val="center"/>
          </w:tcPr>
          <w:p w:rsidR="0053251E" w:rsidRDefault="00EC2385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53251E" w:rsidRDefault="00EC2385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60" w:type="dxa"/>
            <w:shd w:val="clear" w:color="auto" w:fill="auto"/>
          </w:tcPr>
          <w:p w:rsidR="0053251E" w:rsidRDefault="00EC2385">
            <w:pPr>
              <w:widowControl w:val="0"/>
              <w:tabs>
                <w:tab w:val="left" w:pos="284"/>
              </w:tabs>
              <w:spacing w:after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073E21">
        <w:trPr>
          <w:trHeight w:val="562"/>
        </w:trPr>
        <w:tc>
          <w:tcPr>
            <w:tcW w:w="2537" w:type="dxa"/>
            <w:shd w:val="clear" w:color="auto" w:fill="auto"/>
            <w:vAlign w:val="center"/>
          </w:tcPr>
          <w:p w:rsidR="00073E21" w:rsidRDefault="00073E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Функции и их графики</w:t>
            </w:r>
          </w:p>
        </w:tc>
        <w:tc>
          <w:tcPr>
            <w:tcW w:w="4226" w:type="dxa"/>
            <w:shd w:val="clear" w:color="auto" w:fill="auto"/>
          </w:tcPr>
          <w:p w:rsidR="00073E21" w:rsidRDefault="00073E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6744_536329992"/>
            <w:r>
              <w:rPr>
                <w:rFonts w:ascii="Times New Roman" w:hAnsi="Times New Roman"/>
                <w:sz w:val="24"/>
                <w:szCs w:val="24"/>
              </w:rPr>
              <w:t>Контрольная работа.№1</w:t>
            </w:r>
            <w:bookmarkEnd w:id="0"/>
          </w:p>
          <w:p w:rsidR="00073E21" w:rsidRDefault="00073E21">
            <w:pPr>
              <w:spacing w:after="0"/>
            </w:pPr>
          </w:p>
        </w:tc>
        <w:tc>
          <w:tcPr>
            <w:tcW w:w="2760" w:type="dxa"/>
            <w:shd w:val="clear" w:color="auto" w:fill="auto"/>
          </w:tcPr>
          <w:p w:rsidR="00073E21" w:rsidRDefault="0058692E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  <w:bookmarkStart w:id="1" w:name="_GoBack"/>
            <w:bookmarkEnd w:id="1"/>
          </w:p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</w:p>
        </w:tc>
      </w:tr>
      <w:tr w:rsidR="00073E21" w:rsidTr="00EC2385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Векторы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E21" w:rsidRDefault="00073E21" w:rsidP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Метод координат в пространстве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работа.№2</w:t>
            </w:r>
          </w:p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</w:p>
        </w:tc>
        <w:tc>
          <w:tcPr>
            <w:tcW w:w="2760" w:type="dxa"/>
            <w:vMerge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Производная и ее применение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работа.№3,4</w:t>
            </w:r>
          </w:p>
        </w:tc>
        <w:tc>
          <w:tcPr>
            <w:tcW w:w="2760" w:type="dxa"/>
            <w:vMerge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Тела и поверхности вращения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работа.№5</w:t>
            </w:r>
          </w:p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2385" w:rsidRDefault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3E21" w:rsidRDefault="00EC2385" w:rsidP="00EC2385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E21">
        <w:trPr>
          <w:trHeight w:val="1104"/>
        </w:trPr>
        <w:tc>
          <w:tcPr>
            <w:tcW w:w="2537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Первообразная и интеграл</w:t>
            </w:r>
          </w:p>
        </w:tc>
        <w:tc>
          <w:tcPr>
            <w:tcW w:w="4226" w:type="dxa"/>
            <w:tcBorders>
              <w:top w:val="nil"/>
            </w:tcBorders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работа.№6</w:t>
            </w:r>
          </w:p>
        </w:tc>
        <w:tc>
          <w:tcPr>
            <w:tcW w:w="2760" w:type="dxa"/>
            <w:vMerge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 w:rsidTr="00073E21">
        <w:trPr>
          <w:trHeight w:val="915"/>
        </w:trPr>
        <w:tc>
          <w:tcPr>
            <w:tcW w:w="25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3E21" w:rsidRDefault="00073E21">
            <w:pPr>
              <w:pStyle w:val="ParagraphStyle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Объемы тел и площади их поверхностей</w:t>
            </w:r>
          </w:p>
        </w:tc>
        <w:tc>
          <w:tcPr>
            <w:tcW w:w="4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работа.№7</w:t>
            </w:r>
          </w:p>
        </w:tc>
        <w:tc>
          <w:tcPr>
            <w:tcW w:w="2760" w:type="dxa"/>
            <w:vMerge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 w:rsidTr="00073E21">
        <w:trPr>
          <w:trHeight w:val="165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E21" w:rsidRDefault="00073E21" w:rsidP="00073E21">
            <w:pPr>
              <w:pStyle w:val="ParagraphStyl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Уравнения и неравенства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E21" w:rsidRDefault="00073E21" w:rsidP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№ 8,9,10</w:t>
            </w:r>
          </w:p>
        </w:tc>
        <w:tc>
          <w:tcPr>
            <w:tcW w:w="2760" w:type="dxa"/>
            <w:vMerge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 w:rsidTr="00073E21">
        <w:trPr>
          <w:trHeight w:val="137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E21" w:rsidRDefault="00073E21" w:rsidP="00073E21">
            <w:pPr>
              <w:pStyle w:val="ParagraphStyl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Комплексные числа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E21" w:rsidRDefault="00073E21" w:rsidP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3E21" w:rsidTr="00073E21">
        <w:trPr>
          <w:trHeight w:val="137"/>
        </w:trPr>
        <w:tc>
          <w:tcPr>
            <w:tcW w:w="2537" w:type="dxa"/>
            <w:tcBorders>
              <w:top w:val="single" w:sz="4" w:space="0" w:color="auto"/>
            </w:tcBorders>
            <w:shd w:val="clear" w:color="auto" w:fill="auto"/>
          </w:tcPr>
          <w:p w:rsidR="00073E21" w:rsidRDefault="00073E21" w:rsidP="00073E21">
            <w:pPr>
              <w:pStyle w:val="ParagraphStyl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Повторение курса алгебры и математического анализа, геометрии</w:t>
            </w:r>
          </w:p>
        </w:tc>
        <w:tc>
          <w:tcPr>
            <w:tcW w:w="4226" w:type="dxa"/>
            <w:tcBorders>
              <w:top w:val="single" w:sz="4" w:space="0" w:color="auto"/>
            </w:tcBorders>
            <w:shd w:val="clear" w:color="auto" w:fill="auto"/>
          </w:tcPr>
          <w:p w:rsidR="00073E21" w:rsidRDefault="00EC2385" w:rsidP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И</w:t>
            </w:r>
            <w:r w:rsidR="00073E21">
              <w:rPr>
                <w:rFonts w:ascii="Times New Roman" w:eastAsia="Times New Roman" w:hAnsi="Times New Roman" w:cs="Times New Roman"/>
                <w:b/>
                <w:lang w:eastAsia="ar-SA"/>
              </w:rPr>
              <w:t>тоговая контрольная работа</w:t>
            </w:r>
          </w:p>
        </w:tc>
        <w:tc>
          <w:tcPr>
            <w:tcW w:w="2760" w:type="dxa"/>
            <w:shd w:val="clear" w:color="auto" w:fill="auto"/>
          </w:tcPr>
          <w:p w:rsidR="00073E21" w:rsidRDefault="00073E21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251E" w:rsidRDefault="0053251E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51E" w:rsidRDefault="0053251E">
      <w:pPr>
        <w:widowControl w:val="0"/>
        <w:tabs>
          <w:tab w:val="left" w:pos="284"/>
        </w:tabs>
        <w:spacing w:after="0"/>
        <w:ind w:left="284"/>
        <w:jc w:val="both"/>
      </w:pPr>
    </w:p>
    <w:sectPr w:rsidR="0053251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2F9F"/>
    <w:multiLevelType w:val="multilevel"/>
    <w:tmpl w:val="303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F05C02"/>
    <w:multiLevelType w:val="multilevel"/>
    <w:tmpl w:val="EF2E6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F94A6F"/>
    <w:multiLevelType w:val="multilevel"/>
    <w:tmpl w:val="9AB46C0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F7344"/>
    <w:multiLevelType w:val="multilevel"/>
    <w:tmpl w:val="9684D3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B50"/>
    <w:multiLevelType w:val="multilevel"/>
    <w:tmpl w:val="B45E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2E77D6"/>
    <w:multiLevelType w:val="multilevel"/>
    <w:tmpl w:val="484E55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FAB380D"/>
    <w:multiLevelType w:val="multilevel"/>
    <w:tmpl w:val="18C2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22C07"/>
    <w:multiLevelType w:val="multilevel"/>
    <w:tmpl w:val="9280E47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1E"/>
    <w:rsid w:val="00073E21"/>
    <w:rsid w:val="0053251E"/>
    <w:rsid w:val="0058692E"/>
    <w:rsid w:val="00894A08"/>
    <w:rsid w:val="00A72E86"/>
    <w:rsid w:val="00BF579B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F44"/>
  <w15:docId w15:val="{76B89E10-7E4E-4CBD-9FC1-0FAB9962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  <w:b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a4">
    <w:name w:val="Символ нумерации"/>
    <w:qFormat/>
  </w:style>
  <w:style w:type="character" w:customStyle="1" w:styleId="ListLabel332">
    <w:name w:val="ListLabel 332"/>
    <w:qFormat/>
    <w:rPr>
      <w:rFonts w:ascii="Times New Roman" w:hAnsi="Times New Roman" w:cs="Symbol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ParagraphStyle">
    <w:name w:val="Paragraph Style"/>
    <w:qFormat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894A0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tandard">
    <w:name w:val="Standard"/>
    <w:rsid w:val="00894A08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th-ege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6</cp:revision>
  <dcterms:created xsi:type="dcterms:W3CDTF">2020-09-16T13:37:00Z</dcterms:created>
  <dcterms:modified xsi:type="dcterms:W3CDTF">2021-01-17T09:11:00Z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