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73" w:rsidRDefault="00D4272F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1C4673" w:rsidRDefault="001C4673">
      <w:p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73" w:rsidRDefault="00D42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География</w:t>
      </w:r>
    </w:p>
    <w:p w:rsidR="001C4673" w:rsidRDefault="00D4272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 </w:t>
      </w:r>
    </w:p>
    <w:p w:rsidR="001C4673" w:rsidRDefault="00D4272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1C4673" w:rsidRDefault="00D4272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4272F" w:rsidRDefault="00D4272F" w:rsidP="00D4272F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ФГОС СОО; </w:t>
      </w:r>
    </w:p>
    <w:p w:rsidR="00D4272F" w:rsidRDefault="00D4272F" w:rsidP="00D4272F">
      <w:pPr>
        <w:pStyle w:val="Standard"/>
        <w:numPr>
          <w:ilvl w:val="0"/>
          <w:numId w:val="1"/>
        </w:numPr>
        <w:tabs>
          <w:tab w:val="left" w:pos="284"/>
        </w:tabs>
        <w:autoSpaceDN w:val="0"/>
        <w:spacing w:after="140" w:line="288" w:lineRule="auto"/>
        <w:jc w:val="both"/>
        <w:textAlignment w:val="auto"/>
        <w:rPr>
          <w:rFonts w:ascii="Times New Roman" w:eastAsia="Times New Roman" w:hAnsi="Times New Roman"/>
          <w:kern w:val="3"/>
          <w:lang w:eastAsia="ru-RU" w:bidi="ar-SA"/>
        </w:rPr>
      </w:pPr>
      <w:r>
        <w:rPr>
          <w:rFonts w:ascii="Times New Roman" w:eastAsia="Times New Roman" w:hAnsi="Times New Roman"/>
        </w:rPr>
        <w:t>Примерная образовательная программа среднего общего образования;</w:t>
      </w:r>
    </w:p>
    <w:p w:rsidR="001C4673" w:rsidRDefault="00D4272F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рабочей программе МБОУ СШ № 155 (приказ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30.08.2019 № 22).</w:t>
      </w:r>
    </w:p>
    <w:p w:rsidR="001C4673" w:rsidRDefault="00D4272F">
      <w:pPr>
        <w:pStyle w:val="a8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bCs/>
          <w:sz w:val="24"/>
          <w:szCs w:val="24"/>
          <w:lang w:bidi="en-US"/>
        </w:rPr>
        <w:t xml:space="preserve">Программа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Е.М. Домогацких Программа по географии для 6-10 классов общеобразовательных учреждений. – 2-е изд. – М.: ООО «Торгово-издательский дом «Русское слово – РС», 2010.</w:t>
      </w:r>
    </w:p>
    <w:p w:rsidR="001C4673" w:rsidRDefault="00D4272F">
      <w:pPr>
        <w:pStyle w:val="a8"/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Учебно-методический комплекс: </w:t>
      </w:r>
    </w:p>
    <w:p w:rsidR="001C4673" w:rsidRDefault="001C4673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4673" w:rsidRDefault="00D4272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класс: </w:t>
      </w:r>
    </w:p>
    <w:p w:rsidR="001C4673" w:rsidRDefault="00D427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Учебник.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Экономическая и социальная география мира: в 2 ч. Ч.1 Общая характеристика мира: учебник для 10 классов общеобразовательных учреждений/ Е.М. Домогацких, Н.И. Алексеевский. – М.: ООО «ТИД « Русское слово – РС», 2014.</w:t>
      </w:r>
    </w:p>
    <w:p w:rsidR="001C4673" w:rsidRDefault="00D4272F">
      <w:pPr>
        <w:widowControl/>
        <w:suppressAutoHyphens w:val="0"/>
        <w:spacing w:line="276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адь. Домогацких, Е.М.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по географии к учебнику Е.М. Домогацких и Н.И. Алексеевского «География: Экономическая и социальная география мира». 10 – 11 классы: в 2 ч. Ч. 1 Е.М. Домогацких, Е.Е. Домогацких. – М.: ООО «ТИД « Русское слово – РС»,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014.</w:t>
      </w:r>
    </w:p>
    <w:p w:rsidR="001C4673" w:rsidRDefault="00D4272F">
      <w:pPr>
        <w:pStyle w:val="aa"/>
        <w:shd w:val="clear" w:color="auto" w:fill="FFFFFF"/>
        <w:spacing w:line="276" w:lineRule="auto"/>
        <w:rPr>
          <w:b/>
          <w:color w:val="000000"/>
        </w:rPr>
      </w:pPr>
      <w:r>
        <w:rPr>
          <w:b/>
        </w:rPr>
        <w:t xml:space="preserve">          Цель: </w:t>
      </w:r>
    </w:p>
    <w:p w:rsidR="001C4673" w:rsidRDefault="00D4272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целостного научного представления о географической картине современного мира;</w:t>
      </w:r>
    </w:p>
    <w:p w:rsidR="001C4673" w:rsidRDefault="00D4272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C4673" w:rsidRDefault="00D4272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представления о сложности взаимосвязей природной, социально-экономической и экологической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географической среды, об особенностях отраслевой и территориальной организации мирового хозяйства;</w:t>
      </w:r>
    </w:p>
    <w:p w:rsidR="001C4673" w:rsidRDefault="00D4272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пространственно-географического мышления;</w:t>
      </w:r>
    </w:p>
    <w:p w:rsidR="001C4673" w:rsidRDefault="00D4272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географических особенностях природы, населения и хозяйства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азных стран и регионов мира;</w:t>
      </w:r>
    </w:p>
    <w:p w:rsidR="001C4673" w:rsidRDefault="00D4272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географическими умениями оценки и объяснения разнообразных процессов и явлений, происходящих в мире;</w:t>
      </w:r>
    </w:p>
    <w:p w:rsidR="001C4673" w:rsidRDefault="00D4272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культуре и традициям других народов и стран;</w:t>
      </w:r>
    </w:p>
    <w:p w:rsidR="001C4673" w:rsidRDefault="00D4272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экологической 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бережного и рационального отношения к окружающей природной среде.</w:t>
      </w:r>
    </w:p>
    <w:p w:rsidR="001C4673" w:rsidRDefault="001C4673">
      <w:pPr>
        <w:widowControl/>
        <w:suppressAutoHyphens w:val="0"/>
        <w:spacing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73" w:rsidRDefault="00D4272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Кол-во часов: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часов в год</w:t>
      </w:r>
    </w:p>
    <w:p w:rsidR="001C4673" w:rsidRDefault="00D427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периодичность контроля и уровня достижения предметных и метапредметных результатов:</w:t>
      </w:r>
    </w:p>
    <w:p w:rsidR="001C4673" w:rsidRDefault="001C4673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81" w:type="dxa"/>
        <w:jc w:val="center"/>
        <w:tblLook w:val="04A0" w:firstRow="1" w:lastRow="0" w:firstColumn="1" w:lastColumn="0" w:noHBand="0" w:noVBand="1"/>
      </w:tblPr>
      <w:tblGrid>
        <w:gridCol w:w="2875"/>
        <w:gridCol w:w="4534"/>
        <w:gridCol w:w="2272"/>
      </w:tblGrid>
      <w:tr w:rsidR="001C4673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и 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аттестации</w:t>
            </w:r>
          </w:p>
        </w:tc>
      </w:tr>
      <w:tr w:rsidR="001C4673">
        <w:trPr>
          <w:jc w:val="center"/>
        </w:trPr>
        <w:tc>
          <w:tcPr>
            <w:tcW w:w="9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</w:tr>
      <w:tr w:rsidR="001C4673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pStyle w:val="c55"/>
              <w:shd w:val="clear" w:color="auto" w:fill="FFFFFF"/>
              <w:spacing w:before="280" w:beforeAutospacing="0" w:after="280" w:afterAutospacing="0" w:line="276" w:lineRule="auto"/>
            </w:pPr>
            <w:r>
              <w:rPr>
                <w:bCs/>
              </w:rPr>
              <w:t>Страны современного мира</w:t>
            </w:r>
            <w: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 w:rsidR="001C4673" w:rsidRDefault="00D4272F">
            <w:pPr>
              <w:widowControl/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систематизирующей таблицы «Государственный строй стран мира».</w:t>
            </w:r>
          </w:p>
          <w:p w:rsidR="001C4673" w:rsidRDefault="00D427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Обозначение на к/к стран «большой семерки», СНГ, крупнейших развивающихся стран, стран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 государственным устройством.</w:t>
            </w:r>
          </w:p>
          <w:p w:rsidR="001C4673" w:rsidRDefault="00D427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 w:rsidP="00D427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Годовая отметка</w:t>
            </w:r>
            <w:bookmarkStart w:id="0" w:name="_GoBack"/>
            <w:bookmarkEnd w:id="0"/>
          </w:p>
        </w:tc>
      </w:tr>
      <w:tr w:rsidR="001C4673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 w:rsidR="001C4673" w:rsidRDefault="00D4272F">
            <w:pPr>
              <w:widowControl/>
              <w:suppressAutoHyphens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половозрастных пирамид  некоторых стран мира, объяснение причин выявленных различий.</w:t>
            </w:r>
          </w:p>
          <w:p w:rsidR="001C4673" w:rsidRDefault="00D4272F">
            <w:pPr>
              <w:widowControl/>
              <w:tabs>
                <w:tab w:val="left" w:pos="0"/>
              </w:tabs>
              <w:suppressAutoHyphens w:val="0"/>
              <w:spacing w:line="276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2.Определение 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крупных регионов и стран  мира трудовыми ресурсами.</w:t>
            </w:r>
          </w:p>
          <w:p w:rsidR="001C4673" w:rsidRDefault="00D4272F">
            <w:pPr>
              <w:widowControl/>
              <w:tabs>
                <w:tab w:val="left" w:pos="0"/>
              </w:tabs>
              <w:suppressAutoHyphens w:val="0"/>
              <w:spacing w:line="276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Сравнительный анализ карт народов и мировых религий. </w:t>
            </w:r>
          </w:p>
          <w:p w:rsidR="001C4673" w:rsidRDefault="00D4272F">
            <w:pPr>
              <w:widowControl/>
              <w:suppressAutoHyphens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Подбор примеров стран однонациональных и многонациональных. </w:t>
            </w:r>
          </w:p>
          <w:p w:rsidR="001C4673" w:rsidRDefault="00D4272F">
            <w:pPr>
              <w:widowControl/>
              <w:tabs>
                <w:tab w:val="left" w:pos="0"/>
              </w:tabs>
              <w:suppressAutoHyphens w:val="0"/>
              <w:spacing w:line="276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Составление списка стран, в которых государственным языком являю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тся: а) английский, б) французский, в) русский, г) немецкий. </w:t>
            </w:r>
          </w:p>
          <w:p w:rsidR="001C4673" w:rsidRDefault="00D4272F">
            <w:pPr>
              <w:widowControl/>
              <w:tabs>
                <w:tab w:val="left" w:pos="0"/>
              </w:tabs>
              <w:suppressAutoHyphens w:val="0"/>
              <w:spacing w:line="276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Объяснение причин миграционных процессов в Европе. </w:t>
            </w:r>
          </w:p>
          <w:p w:rsidR="001C4673" w:rsidRDefault="00D4272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Обозначение на контурной карте крупнейших агломераций и мегалополисов</w:t>
            </w:r>
          </w:p>
          <w:p w:rsidR="001C4673" w:rsidRDefault="00D4272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DejaVu Sans" w:hAnsi="Times New Roman" w:cs="Times New Roman"/>
                <w:spacing w:val="7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1C46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73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widowControl/>
              <w:suppressLineNumbers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природные ресурсы и экологические проблемы</w:t>
            </w:r>
          </w:p>
          <w:p w:rsidR="001C4673" w:rsidRDefault="001C46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</w:p>
          <w:p w:rsidR="001C4673" w:rsidRDefault="00D427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обеспеченности стран различными видами природных ресурсов.</w:t>
            </w:r>
          </w:p>
          <w:p w:rsidR="001C4673" w:rsidRDefault="001C46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73" w:rsidRDefault="00D427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контроля и коррекции знаний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1C46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73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 и научно-техническая революция    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 w:rsidR="001C4673" w:rsidRDefault="00D4272F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297"/>
                <w:tab w:val="left" w:pos="542"/>
              </w:tabs>
              <w:suppressAutoHyphens w:val="0"/>
              <w:spacing w:line="276" w:lineRule="auto"/>
              <w:ind w:left="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стран экспортеров основных видов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  промышленной и сельскохозяйственной продукции, разных видов услуг.</w:t>
            </w:r>
          </w:p>
          <w:p w:rsidR="001C4673" w:rsidRDefault="00D4272F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297"/>
                <w:tab w:val="left" w:pos="542"/>
              </w:tabs>
              <w:suppressAutoHyphens w:val="0"/>
              <w:spacing w:line="276" w:lineRule="auto"/>
              <w:ind w:left="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типологических схем территориальной структуры хозяйства экономически развитых и развивающихся страны.</w:t>
            </w:r>
          </w:p>
          <w:p w:rsidR="001C4673" w:rsidRDefault="00D4272F">
            <w:pPr>
              <w:widowControl/>
              <w:suppressAutoHyphens w:val="0"/>
              <w:spacing w:line="276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3.Сравнительная характеристика ведущих факторов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ительных сил</w:t>
            </w:r>
          </w:p>
          <w:p w:rsidR="001C4673" w:rsidRDefault="001C46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1C46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73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widowControl/>
              <w:suppressLineNumbers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Отрасли мирового хозяйства.</w:t>
            </w:r>
          </w:p>
          <w:p w:rsidR="001C4673" w:rsidRDefault="001C46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 w:rsidR="001C4673" w:rsidRDefault="00D4272F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251"/>
              </w:tabs>
              <w:suppressAutoHyphens w:val="0"/>
              <w:spacing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Выделение на карте основных  топливно-энергетических районов мира.</w:t>
            </w:r>
          </w:p>
          <w:p w:rsidR="001C4673" w:rsidRDefault="00D4272F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251"/>
              </w:tabs>
              <w:suppressAutoHyphens w:val="0"/>
              <w:spacing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Выделение на карте основных  сельскохозяйственных районов мира.</w:t>
            </w:r>
          </w:p>
          <w:p w:rsidR="001C4673" w:rsidRDefault="00D4272F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251"/>
              </w:tabs>
              <w:suppressAutoHyphens w:val="0"/>
              <w:spacing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Сопоставление объемов производства важнейших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с/х продукции стран и регионов мира</w:t>
            </w:r>
          </w:p>
          <w:p w:rsidR="001C4673" w:rsidRDefault="00D4272F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251"/>
              </w:tabs>
              <w:suppressAutoHyphens w:val="0"/>
              <w:spacing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Обозначение на к/к крупных портов и важнейших направлений перевозок.</w:t>
            </w:r>
          </w:p>
          <w:p w:rsidR="001C4673" w:rsidRDefault="00D4272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тест-опросника по теме.</w:t>
            </w:r>
          </w:p>
          <w:p w:rsidR="001C4673" w:rsidRDefault="001C4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4673" w:rsidRDefault="00D42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1C46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73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D4272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</w:p>
          <w:p w:rsidR="001C4673" w:rsidRDefault="00D4272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«Взаимные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глобальных проблем»</w:t>
            </w:r>
          </w:p>
          <w:p w:rsidR="001C4673" w:rsidRDefault="001C46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73" w:rsidRDefault="001C46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4673" w:rsidRDefault="001C467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3" w:rsidRDefault="001C4673">
      <w:pPr>
        <w:spacing w:line="276" w:lineRule="auto"/>
        <w:jc w:val="center"/>
      </w:pPr>
    </w:p>
    <w:sectPr w:rsidR="001C467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DC"/>
    <w:multiLevelType w:val="multilevel"/>
    <w:tmpl w:val="0824C7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56212"/>
    <w:multiLevelType w:val="multilevel"/>
    <w:tmpl w:val="36E2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CF54A0"/>
    <w:multiLevelType w:val="multilevel"/>
    <w:tmpl w:val="757EC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A03936"/>
    <w:multiLevelType w:val="multilevel"/>
    <w:tmpl w:val="1DB03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4F26"/>
    <w:multiLevelType w:val="multilevel"/>
    <w:tmpl w:val="37DC4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73"/>
    <w:rsid w:val="001C4673"/>
    <w:rsid w:val="00D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A572"/>
  <w15:docId w15:val="{EDFA9AE6-39B5-4249-AFF7-8B48CA96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2"/>
    </w:rPr>
  </w:style>
  <w:style w:type="paragraph" w:styleId="1">
    <w:name w:val="heading 1"/>
    <w:basedOn w:val="a"/>
    <w:link w:val="10"/>
    <w:uiPriority w:val="9"/>
    <w:qFormat/>
    <w:rsid w:val="002B199E"/>
    <w:pPr>
      <w:widowControl/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qFormat/>
    <w:rsid w:val="00EC27D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10">
    <w:name w:val="Заголовок 1 Знак"/>
    <w:basedOn w:val="a0"/>
    <w:link w:val="1"/>
    <w:uiPriority w:val="9"/>
    <w:qFormat/>
    <w:rsid w:val="002B199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0">
    <w:name w:val="c0"/>
    <w:basedOn w:val="a0"/>
    <w:qFormat/>
    <w:rsid w:val="00BF24DF"/>
  </w:style>
  <w:style w:type="character" w:customStyle="1" w:styleId="ListLabel28">
    <w:name w:val="ListLabel 28"/>
    <w:qFormat/>
    <w:rPr>
      <w:rFonts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eastAsia="Times New Roman"/>
      <w:sz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eastAsia="Calibri" w:cs="Times New Roman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Courier New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900E7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spacing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Standard">
    <w:name w:val="Standard"/>
    <w:qFormat/>
    <w:rsid w:val="00D174D3"/>
    <w:pPr>
      <w:suppressAutoHyphens/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qFormat/>
    <w:rsid w:val="00D174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qFormat/>
    <w:rsid w:val="00EC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12">
    <w:name w:val="Стиль1"/>
    <w:basedOn w:val="a"/>
    <w:qFormat/>
    <w:rsid w:val="007D2AA3"/>
    <w:pPr>
      <w:widowControl/>
      <w:suppressAutoHyphens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E3461"/>
    <w:rPr>
      <w:sz w:val="22"/>
    </w:rPr>
  </w:style>
  <w:style w:type="paragraph" w:customStyle="1" w:styleId="c55">
    <w:name w:val="c55"/>
    <w:basedOn w:val="a"/>
    <w:qFormat/>
    <w:rsid w:val="00BF24DF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F85E-F9D6-4291-9193-95E0ACF9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7</cp:revision>
  <cp:lastPrinted>2017-12-06T04:22:00Z</cp:lastPrinted>
  <dcterms:created xsi:type="dcterms:W3CDTF">2020-04-26T15:07:00Z</dcterms:created>
  <dcterms:modified xsi:type="dcterms:W3CDTF">2021-01-17T05:50:00Z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