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предмет: Информатика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Класс: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реализации рабочей программы: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Нормативная база: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СОО (приказ МОН РФ от 17.12.2010 №1897) с учетом приказа МОН РФ от 29.12.2014 №1644, приказа МОН РФ от 31.12.2015 №1577; 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Примерная образовательная программа СОО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Авторская  программа по курсу информатики </w:t>
      </w:r>
      <w:r>
        <w:rPr>
          <w:rFonts w:ascii="Times New Roman" w:hAnsi="Times New Roman"/>
          <w:sz w:val="24"/>
          <w:szCs w:val="24"/>
        </w:rPr>
        <w:t xml:space="preserve">Семакина И.Г.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для 10-11 классов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Учебно-методический комплекс: </w:t>
      </w:r>
    </w:p>
    <w:p>
      <w:pPr>
        <w:pStyle w:val="Normal"/>
        <w:suppressAutoHyphens w:val="true"/>
        <w:spacing w:lineRule="auto" w:line="240" w:before="0" w:after="0"/>
        <w:ind w:left="1470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10 класса. – М.: БИНОМ. Лаборатория знаний, 2015.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1498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    </w:t>
      </w:r>
      <w:r>
        <w:rPr>
          <w:rFonts w:eastAsia="DejaVu Sans" w:cs="Times New Roman" w:ascii="Times New Roman" w:hAnsi="Times New Roman"/>
          <w:bCs/>
          <w:iCs/>
          <w:color w:val="000000"/>
          <w:kern w:val="2"/>
          <w:sz w:val="24"/>
          <w:szCs w:val="24"/>
          <w:lang w:eastAsia="ar-SA" w:bidi="hi-IN"/>
        </w:rPr>
        <w:t>Учебник для 11 класса. – М.: БИНОМ. Лаборатория знаний, 2015.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Цель: 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технологиях;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</w:t>
      </w:r>
    </w:p>
    <w:p>
      <w:pPr>
        <w:pStyle w:val="ListParagraph"/>
        <w:spacing w:before="0" w:after="0"/>
        <w:ind w:left="128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компьютера и других средств информационных и коммуникационных технологий (ИКТ);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практических умений и навыков в области коммуникационных технологий;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преподавания предмета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ввести понятие файловой структуры дисков, раскрыть назначение операционной системы;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об устройстве и функционировании графической системы компьютера;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основным приемам работы с графическим редактором.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архитектуру ЭВМ на уровне знакомства с устройством и работой процессора;</w:t>
      </w:r>
    </w:p>
    <w:p>
      <w:pPr>
        <w:pStyle w:val="ListParagraph"/>
        <w:numPr>
          <w:ilvl w:val="0"/>
          <w:numId w:val="2"/>
        </w:numPr>
        <w:spacing w:before="0" w:after="0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 ввода, вывода и хранения информации.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Кол-во часов: </w:t>
      </w:r>
      <w:r>
        <w:rPr>
          <w:rFonts w:cs="Times New Roman" w:ascii="Times New Roman" w:hAnsi="Times New Roman"/>
          <w:sz w:val="24"/>
          <w:szCs w:val="24"/>
          <w:lang w:eastAsia="ru-RU"/>
        </w:rPr>
        <w:t>34 часа.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(10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d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 №1.1 «Шифрование данных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 №1.2 «Измерение информации»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 № 1.3 «Представление чисел в компьютере»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 №1.4 «Представление текста в компьютере»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 №1.5 «Представление изображения и звука в компьютере»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442" w:leader="none"/>
              </w:tabs>
              <w:spacing w:before="0" w:after="0"/>
              <w:ind w:left="16" w:firstLine="142"/>
              <w:contextualSpacing/>
              <w:rPr>
                <w:rStyle w:val="Normaltextrun"/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Style w:val="Normaltextrun"/>
                <w:rFonts w:eastAsia="Times New Roman" w:ascii="Times New Roman" w:hAnsi="Times New Roman"/>
                <w:sz w:val="24"/>
                <w:szCs w:val="24"/>
                <w:lang w:eastAsia="ru-RU"/>
              </w:rPr>
              <w:t>Контрольная работа №1 по теме «Информация»</w:t>
            </w:r>
          </w:p>
        </w:tc>
        <w:tc>
          <w:tcPr>
            <w:tcW w:w="276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54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 №2.1«Управление алгоритмическим исполнителем»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54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 № 2.2 «Тестирование компьютера»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54"/>
              <w:contextualSpacing/>
              <w:rPr>
                <w:rStyle w:val="Normaltextrun"/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№2 по теме «Информационные процессы»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Практическая работа №3.1 «Программирование линейных алгоритмов»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Практическая работа №3.2 «Программирование логических выражений»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Практическая работа №3.3 «Программирование ветвящихся алгоритмов»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Практическая работа №3.4 «Проектирование циклических алгоритмов»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Практическая работа №3.5 «Программирован7ие с использованием подпрограмм»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pacing w:before="0" w:after="0"/>
              <w:ind w:left="0" w:firstLine="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Контрольная работа № 3 по теме «Программирование обработки информации»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(11 класс):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d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6"/>
        <w:gridCol w:w="4226"/>
        <w:gridCol w:w="2761"/>
      </w:tblGrid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1.1 «Модели систем»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№1.2 «Знакомство с СУБД Access»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№1.3 «Создание собственной базы данных»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№1.4 «Создание запросов» 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1.5 «Создание форм и отчетов в БД»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«Информационные системы и базы данных»</w:t>
            </w:r>
          </w:p>
          <w:p>
            <w:pPr>
              <w:pStyle w:val="ListParagraph"/>
              <w:tabs>
                <w:tab w:val="clear" w:pos="708"/>
                <w:tab w:val="left" w:pos="323" w:leader="none"/>
              </w:tabs>
              <w:spacing w:lineRule="auto" w:line="240" w:before="0" w:after="0"/>
              <w:ind w:left="18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2.1 «Работа в сети Интернет»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№2.2 «Разработка web-страницы. Работа с текстом на web-странице»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№2.3 «Графика, таблицы и списки на web-странице» 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№2.4 «Гиперссылки на web-странице» 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323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«Интернет»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3.1 «Получение регрессивных моделей»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3.2 «Прогнозирование»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3.3 «Проектные задания на получение регрессивных зависимостей»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3.4 «Расчет корреляционных зависимостей»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3.5 «Решение задач оптимального планирования»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3.6 «Проектное задание по теме «Оптимальное планирование»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4" w:leader="none"/>
              </w:tabs>
              <w:spacing w:lineRule="auto" w:line="240" w:before="0" w:after="0"/>
              <w:ind w:left="39" w:firstLine="142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«Информационное моделирование»</w:t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Style w:val="Normaltextrun"/>
                <w:rFonts w:eastAsia="Times New Roman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left="15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61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i w:val="false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287" w:customStyle="1">
    <w:name w:val="ListLabel 287"/>
    <w:qFormat/>
    <w:rPr>
      <w:rFonts w:ascii="Times New Roman" w:hAnsi="Times New Roman" w:cs="Symbol"/>
      <w:sz w:val="24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78" w:customStyle="1">
    <w:name w:val="ListLabel 278"/>
    <w:qFormat/>
    <w:rPr>
      <w:rFonts w:ascii="Times New Roman" w:hAnsi="Times New Roman"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Normaltextrun" w:customStyle="1">
    <w:name w:val="normaltextrun"/>
    <w:basedOn w:val="DefaultParagraphFont"/>
    <w:qFormat/>
    <w:rPr/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ListLabel296" w:customStyle="1">
    <w:name w:val="ListLabel 296"/>
    <w:qFormat/>
    <w:rPr>
      <w:rFonts w:cs="Symbol"/>
      <w:sz w:val="24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  <w:b/>
      <w:sz w:val="24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Symbol"/>
      <w:sz w:val="24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  <w:sz w:val="24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ascii="Calibri" w:hAnsi="Calibri" w:cs="Symbol"/>
      <w:sz w:val="24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Symbol"/>
      <w:sz w:val="24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Symbol"/>
      <w:sz w:val="24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ascii="Times New Roman" w:hAnsi="Times New Roman" w:cs="Symbol"/>
      <w:sz w:val="24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ascii="Times New Roman" w:hAnsi="Times New Roman" w:cs="Symbol"/>
      <w:sz w:val="24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ascii="Times New Roman" w:hAnsi="Times New Roman" w:cs="Symbol"/>
      <w:sz w:val="24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Eop" w:customStyle="1">
    <w:name w:val="eop"/>
    <w:basedOn w:val="DefaultParagraphFont"/>
    <w:qFormat/>
    <w:rsid w:val="005a08f8"/>
    <w:rPr/>
  </w:style>
  <w:style w:type="character" w:styleId="ListLabel386">
    <w:name w:val="ListLabel 386"/>
    <w:qFormat/>
    <w:rPr>
      <w:rFonts w:ascii="Times New Roman" w:hAnsi="Times New Roman" w:cs="Symbol"/>
      <w:sz w:val="24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Times New Roman" w:hAnsi="Times New Roman" w:cs="Symbol"/>
      <w:sz w:val="24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imes New Roman" w:hAnsi="Times New Roman" w:cs="Symbol"/>
      <w:sz w:val="24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ascii="Times New Roman" w:hAnsi="Times New Roman"/>
      <w:b w:val="false"/>
      <w:i w:val="false"/>
      <w:sz w:val="24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ascii="Times New Roman" w:hAnsi="Times New Roman"/>
      <w:b w:val="false"/>
      <w:i w:val="false"/>
      <w:sz w:val="24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ascii="Times New Roman" w:hAnsi="Times New Roman"/>
      <w:b w:val="false"/>
      <w:i w:val="false"/>
      <w:sz w:val="24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b w:val="false"/>
      <w:i w:val="false"/>
      <w:sz w:val="24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b w:val="false"/>
      <w:i w:val="false"/>
      <w:sz w:val="24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b w:val="false"/>
      <w:i w:val="false"/>
      <w:sz w:val="24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b w:val="false"/>
      <w:i w:val="false"/>
      <w:sz w:val="24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b w:val="false"/>
      <w:i w:val="false"/>
      <w:sz w:val="24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b w:val="false"/>
      <w:i w:val="false"/>
      <w:sz w:val="24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b w:val="false"/>
      <w:i w:val="false"/>
      <w:sz w:val="24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ascii="Times New Roman" w:hAnsi="Times New Roman"/>
      <w:b w:val="false"/>
      <w:i w:val="false"/>
      <w:sz w:val="24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ascii="Times New Roman" w:hAnsi="Times New Roman"/>
      <w:b w:val="false"/>
      <w:i w:val="false"/>
      <w:sz w:val="24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ascii="Times New Roman" w:hAnsi="Times New Roman" w:cs="Symbol"/>
      <w:sz w:val="24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rsid w:val="00ad32d3"/>
    <w:pPr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Paragraph" w:customStyle="1">
    <w:name w:val="paragraph"/>
    <w:basedOn w:val="Normal"/>
    <w:qFormat/>
    <w:rsid w:val="005a08f8"/>
    <w:pPr>
      <w:suppressAutoHyphens w:val="true"/>
      <w:spacing w:lineRule="auto" w:line="240" w:before="280" w:after="28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ru-RU" w:bidi="hi-IN"/>
    </w:rPr>
  </w:style>
  <w:style w:type="paragraph" w:styleId="Standard" w:customStyle="1">
    <w:name w:val="Standard"/>
    <w:qFormat/>
    <w:rsid w:val="004162b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LibreOffice/6.2.5.2$Windows_X86_64 LibreOffice_project/1ec314fa52f458adc18c4f025c545a4e8b22c159</Application>
  <Pages>4</Pages>
  <Words>610</Words>
  <Characters>4176</Characters>
  <CharactersWithSpaces>4682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2020-09-13T09:35:00Z</dcterms:created>
  <dc:creator>Павел Георгиевич</dc:creator>
  <dc:description/>
  <dc:language>ru-RU</dc:language>
  <cp:lastModifiedBy/>
  <dcterms:modified xsi:type="dcterms:W3CDTF">2021-01-18T09:35:43Z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