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Информатика и ИКТ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углубленный уровень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10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1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год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по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информатике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авторской программы курса «Информатика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ИКТ», общеобразовательный курс (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>углубленный</w:t>
      </w:r>
      <w:r>
        <w:rPr>
          <w:rFonts w:eastAsia="Times New Roman" w:ascii="Times New Roman" w:hAnsi="Times New Roman"/>
          <w:color w:val="000000"/>
          <w:sz w:val="24"/>
          <w:szCs w:val="24"/>
          <w:lang w:val="ru-RU" w:eastAsia="ru-RU"/>
        </w:rPr>
        <w:t xml:space="preserve"> уровень) для 10-11 классов Семакина И.Г., Хеннер Е.К.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Учебник: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lang w:val="ru-RU" w:eastAsia="ru-RU"/>
        </w:rPr>
        <w:t>Семакин И.Г., Шеина Т.Ю., Шестакова Л.В.. Информатика и ИКТ. Профильный уровень. 10 класс. – М.: БИНОМ. Лаборатория знаний, 2010.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Цель:</w:t>
      </w:r>
      <w:bookmarkStart w:id="0" w:name="__DdeLink__22868_1363605195"/>
      <w:r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val="ru-RU"/>
        </w:rPr>
        <w:t>Изучение информатики и информационных технологий в старшей школе на базовом уровн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Задачи:</w:t>
      </w:r>
    </w:p>
    <w:p>
      <w:pPr>
        <w:pStyle w:val="Normal"/>
        <w:numPr>
          <w:ilvl w:val="0"/>
          <w:numId w:val="5"/>
        </w:numPr>
        <w:shd w:val="clear" w:color="auto" w:fill="FFFFFF"/>
        <w:spacing w:before="0" w:after="0"/>
        <w:jc w:val="both"/>
        <w:rPr/>
      </w:pPr>
      <w:r>
        <w:rPr>
          <w:rFonts w:eastAsia="Times New Roman" w:ascii="Times New Roman" w:hAnsi="Times New Roman" w:cstheme="minorBidi"/>
          <w:bCs/>
          <w:sz w:val="24"/>
          <w:szCs w:val="24"/>
          <w:lang w:val="ru-RU"/>
        </w:rPr>
        <w:t>освоение и систематизация знаний,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>
      <w:pPr>
        <w:pStyle w:val="Style17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lang w:val="ru-RU"/>
        </w:rPr>
        <w:t xml:space="preserve">овладение умениями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общепользовательские инструменты и настраивать их для нужд пользователя; </w:t>
      </w:r>
    </w:p>
    <w:p>
      <w:pPr>
        <w:pStyle w:val="Style17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lang w:val="ru-RU"/>
        </w:rPr>
        <w:t xml:space="preserve">развитие алгоритмического мышления, способностей к формализации, элементов системного мышления; </w:t>
      </w:r>
    </w:p>
    <w:p>
      <w:pPr>
        <w:pStyle w:val="Style17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lang w:val="ru-RU"/>
        </w:rPr>
        <w:t>воспитание</w:t>
      </w:r>
      <w:r>
        <w:rPr/>
        <w:t> </w:t>
      </w:r>
      <w:r>
        <w:rPr>
          <w:lang w:val="ru-RU"/>
        </w:rPr>
        <w:t>культуры проектной деятельности, в том числе умения планировать свою деятельность,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на недопустимость действий, нарушающих правовые и этические нормы работы с информацией;</w:t>
      </w:r>
    </w:p>
    <w:p>
      <w:pPr>
        <w:pStyle w:val="Style17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lang w:val="ru-RU"/>
        </w:rPr>
        <w:t>приобретение опыта</w:t>
      </w:r>
      <w:r>
        <w:rPr/>
        <w:t> </w:t>
      </w:r>
      <w:r>
        <w:rPr>
          <w:lang w:val="ru-RU"/>
        </w:rPr>
        <w:t>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>
      <w:pPr>
        <w:pStyle w:val="Style17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lang w:val="ru-RU"/>
        </w:rPr>
        <w:t>формирование информационно-коммуникационной компетентности</w:t>
      </w:r>
      <w:r>
        <w:rPr/>
        <w:t xml:space="preserve">  </w:t>
      </w:r>
      <w:r>
        <w:rPr>
          <w:lang w:val="ru-RU"/>
        </w:rPr>
        <w:t>(ИКК) учащихся. Переход от уровня компьютерной грамотности (базовый курс) к уровню ИКК происходит через 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>
      <w:pPr>
        <w:pStyle w:val="Style17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720" w:right="0" w:hanging="283"/>
        <w:rPr/>
      </w:pPr>
      <w:r>
        <w:rPr>
          <w:lang w:val="ru-RU"/>
        </w:rPr>
        <w:t>о</w:t>
      </w:r>
      <w:r>
        <w:rPr>
          <w:lang w:val="ru-RU"/>
        </w:rPr>
        <w:t>беспечение готовности учащихся к сдаче Единого государственного экзамена по информатике.</w:t>
      </w:r>
    </w:p>
    <w:p>
      <w:pPr>
        <w:pStyle w:val="Normal"/>
        <w:numPr>
          <w:ilvl w:val="0"/>
          <w:numId w:val="0"/>
        </w:numPr>
        <w:shd w:val="clear" w:color="auto" w:fill="FFFFFF"/>
        <w:spacing w:before="0" w:after="0"/>
        <w:ind w:left="720" w:hanging="0"/>
        <w:jc w:val="left"/>
        <w:rPr>
          <w:rFonts w:eastAsia="Times New Roman" w:cstheme="minorBidi"/>
          <w:bCs/>
          <w:sz w:val="24"/>
          <w:szCs w:val="24"/>
          <w:lang w:val="ru-RU"/>
        </w:rPr>
      </w:pPr>
      <w:r>
        <w:rPr>
          <w:rFonts w:asciiTheme="minorHAnsi" w:cstheme="minorBidi" w:eastAsiaTheme="minorHAnsi" w:hAnsiTheme="minorHAnsi" w:ascii="Times New Roman" w:hAnsi="Times New Roman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 w:cstheme="minorBidi"/>
          <w:bCs/>
          <w:sz w:val="24"/>
          <w:szCs w:val="24"/>
        </w:rPr>
      </w:pPr>
      <w:r>
        <w:rPr>
          <w:rFonts w:eastAsia="Times New Roman" w:cstheme="minorBidi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</w:t>
      </w:r>
      <w:r>
        <w:rPr>
          <w:rFonts w:eastAsia="Times New Roman" w:ascii="Times New Roman" w:hAnsi="Times New Roman" w:cstheme="minorBidi"/>
          <w:sz w:val="24"/>
          <w:szCs w:val="24"/>
          <w:u w:val="single"/>
          <w:lang w:eastAsia="ru-RU"/>
        </w:rPr>
        <w:t>в:</w:t>
      </w:r>
      <w:r>
        <w:rPr>
          <w:rFonts w:eastAsia="Times New Roman" w:ascii="Times New Roman" w:hAnsi="Times New Roman" w:cstheme="minorBidi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 w:cstheme="minorBidi"/>
          <w:sz w:val="24"/>
          <w:szCs w:val="24"/>
          <w:lang w:eastAsia="ru-RU"/>
        </w:rPr>
        <w:t>102</w:t>
      </w:r>
      <w:r>
        <w:rPr>
          <w:rFonts w:eastAsia="Times New Roman" w:ascii="Times New Roman" w:hAnsi="Times New Roman" w:cstheme="minorBidi"/>
          <w:sz w:val="24"/>
          <w:szCs w:val="24"/>
          <w:lang w:eastAsia="ru-RU"/>
        </w:rPr>
        <w:t xml:space="preserve"> часа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0"/>
        <w:gridCol w:w="4226"/>
        <w:gridCol w:w="2757"/>
      </w:tblGrid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;Times New Roman_MSFontService;serif" w:hAnsi="Times New Roman;Times New Roman_MSFontService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Теоретические основы информатики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1</w:t>
            </w:r>
          </w:p>
        </w:tc>
        <w:tc>
          <w:tcPr>
            <w:tcW w:w="2757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конце изучения каждого раздела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ascii="Times New Roman" w:hAnsi="Times New Roman" w:cstheme="minorBidi"/>
                <w:sz w:val="24"/>
                <w:szCs w:val="24"/>
                <w:lang w:eastAsia="ru-RU"/>
              </w:rPr>
              <w:t>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theme="minorBidi" w:ascii="Times New Roman" w:hAnsi="Times New Roman"/>
                <w:sz w:val="24"/>
                <w:szCs w:val="24"/>
                <w:lang w:eastAsia="ru-RU"/>
              </w:rPr>
              <w:t xml:space="preserve">Комплексная контрольная работа </w:t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  <w:u w:val="none"/>
              </w:rPr>
            </w:pPr>
            <w:r>
              <w:rPr>
                <w:rFonts w:ascii="Times New Roman;Times New Roman_MSFontService;serif" w:hAnsi="Times New Roman;Times New Roman_MSFontService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/>
              </w:rPr>
              <w:t>Компьютер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2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;Times New Roman_MSFontService;serif" w:hAnsi="Times New Roman;Times New Roman_MSFontService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 w:eastAsia="ru-RU"/>
              </w:rPr>
              <w:t>Информационные технологии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u w:val="none"/>
                <w:lang w:val="ru-RU" w:eastAsia="ru-RU"/>
              </w:rPr>
              <w:t xml:space="preserve">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3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4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ascii="Times New Roman;Times New Roman_MSFontService;serif" w:hAnsi="Times New Roman;Times New Roman_MSFontService;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lang w:val="ru-RU" w:eastAsia="ru-RU"/>
              </w:rPr>
              <w:t>Компьютерные телекоммуникации</w:t>
            </w: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4</w:t>
            </w:r>
          </w:p>
        </w:tc>
        <w:tc>
          <w:tcPr>
            <w:tcW w:w="275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</w:t>
      </w:r>
      <w:r>
        <w:rPr>
          <w:rFonts w:eastAsia="Times New Roman" w:ascii="Times New Roman" w:hAnsi="Times New Roman" w:cstheme="minorBidi"/>
          <w:sz w:val="24"/>
          <w:szCs w:val="24"/>
          <w:lang w:eastAsia="ru-RU"/>
        </w:rPr>
        <w:t xml:space="preserve">учитель </w:t>
      </w:r>
      <w:r>
        <w:rPr>
          <w:rFonts w:eastAsia="Times New Roman" w:ascii="Times New Roman" w:hAnsi="Times New Roman" w:cstheme="minorBidi"/>
          <w:sz w:val="24"/>
          <w:szCs w:val="24"/>
          <w:lang w:eastAsia="ru-RU"/>
        </w:rPr>
        <w:t>информатики и ИКТ Танцерева Мария Александровна и Филатова Ольга Дмитриевна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Times New Roman_MSFontService"/>
    <w:charset w:val="cc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2134"/>
        </w:tabs>
        <w:ind w:left="213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841"/>
        </w:tabs>
        <w:ind w:left="284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548"/>
        </w:tabs>
        <w:ind w:left="354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4255"/>
        </w:tabs>
        <w:ind w:left="425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962"/>
        </w:tabs>
        <w:ind w:left="496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376"/>
        </w:tabs>
        <w:ind w:left="637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7083"/>
        </w:tabs>
        <w:ind w:left="708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Times New Roman" w:hAnsi="Times New Roman"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ascii="Times New Roman" w:hAnsi="Times New Roman"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LibreOffice/6.2.5.2$Windows_X86_64 LibreOffice_project/1ec314fa52f458adc18c4f025c545a4e8b22c159</Application>
  <Pages>2</Pages>
  <Words>390</Words>
  <Characters>2911</Characters>
  <CharactersWithSpaces>3270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2019-10-30T13:20:18Z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