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литература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9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программа по литературе;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lang w:eastAsia="ru-RU"/>
        </w:rPr>
        <w:t>Авторская программ под редакцией В.Я. Коровиной. - Москва «Просвещение», 2011.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«Литература. 9 класс» в 2-частях. Авторы: Коровина В. Я., Журавлёв В. П., Коровин В. И.  Збарский И.С. - Москва: Просвещение, 2012 г.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Цель: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Сформирована потребность в систематическом чтении как средстве познания мира и себя в этом мире, гармонизации отношений человека и общества; сформировано осознанное понимание значимости чтения и изучения родной литературы для своего дальнейшего развития.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Задачи: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- Обеспечить получение знаний для понимания родной литературы как одной из основных национально-культурных ценностей народа, как особого способа познания жизни;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- Создать условия для осознания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sz w:val="24"/>
          <w:szCs w:val="24"/>
        </w:rPr>
        <w:t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-Создать условия для развития способностей понимания литературных художественных произведений, отражающих разные этнокультурные традиции;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Обеспечить овладение процедурами смыслового и эстетического анализа текста на основе понимания принципиальных отличий литературного текста от научного, делового, публицистического и т.п.; 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Сформировать умение воспринимать, анализировать, критически оценивать и интерпретировать прочитанное; осознавать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eastAsia="Calibri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102 часа</w:t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b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1"/>
        <w:gridCol w:w="4226"/>
        <w:gridCol w:w="2756"/>
      </w:tblGrid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62_526204332"/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  <w:bookmarkEnd w:id="2"/>
          </w:p>
        </w:tc>
        <w:tc>
          <w:tcPr>
            <w:tcW w:w="275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>
        <w:trPr/>
        <w:tc>
          <w:tcPr>
            <w:tcW w:w="25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>Входная контрольная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Р.р. Контрольное сочинение «Чем современна литература XVIII века?»  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Контрольный тест по комедии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7"/>
                <w:sz w:val="24"/>
                <w:szCs w:val="24"/>
              </w:rPr>
              <w:t>А.С. Грибоедова «Горе от ума».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Р.р.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7"/>
                <w:sz w:val="24"/>
                <w:szCs w:val="24"/>
              </w:rPr>
              <w:t>А.С. Грибоедов. «Горе от ума». (Классное сочинение)</w:t>
            </w:r>
            <w:r>
              <w:rPr>
                <w:rFonts w:cs="Times New Roman"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Р.р. Письменный ответ на один из проблемных вопросов по лирике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А.С. Пушкина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Р.р. 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4"/>
                <w:szCs w:val="24"/>
              </w:rPr>
              <w:t>А.С. Пушкин. «Евгений Онегин». Письменный ответ на один из проблемных вопросов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Р.р. М.Ю. Лермонтов. Письменный ответ на один из проблемных вопросов по лирике поэта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за вторую четверть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Контрольная работа по творчеству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М.Ю. Лермонтова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Р.р. Н.В. Гоголь. «Мёртвые души». Классное контрольное сочинение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за третью четверть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</w:trPr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русского языка и литературы высшей квалификационной категории Ступина Лилия Николаевна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LibreOffice/6.2.5.2$Windows_X86_64 LibreOffice_project/1ec314fa52f458adc18c4f025c545a4e8b22c159</Application>
  <Pages>2</Pages>
  <Words>414</Words>
  <Characters>2892</Characters>
  <CharactersWithSpaces>3273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2019-10-30T09:33:17Z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